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3515E5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64.85pt;width:410.8pt;height:210.3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F4FDE" w:rsidRPr="00DC2FF2" w:rsidRDefault="007F4FDE" w:rsidP="007F4FD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Ведомство пояснило, что арендатор вправе начислять амортизацию на капвложения в форме неотделимых улучшений, произведенных им с согласия собственника имущества, в части затрат, которые арендодатель не возмещает. Делает это арендатор только в течение срока договора аренды.</w:t>
                  </w:r>
                </w:p>
                <w:p w:rsidR="00B73CEC" w:rsidRDefault="00B73CEC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7F4FDE" w:rsidRPr="007F4FDE" w:rsidRDefault="007F4FDE" w:rsidP="007F4FD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F4FD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F4FDE" w:rsidRPr="00DC2FF2" w:rsidRDefault="007F4FDE" w:rsidP="007F4FD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организации-арендаторы при начислении амортизации на капвложения могут руководствоваться разъяснением ведомства.</w:t>
                  </w:r>
                </w:p>
                <w:p w:rsidR="007F4FDE" w:rsidRPr="00F31774" w:rsidRDefault="007F4FDE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F4FDE" w:rsidRPr="00DC2FF2" w:rsidRDefault="007F4FDE" w:rsidP="007F4FDE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если арендодатель возмещает арендатору его расходы на капвложения, то часть их (не учтенных в период начисления амортизации), подлежащую возмещению, арендатор может учесть при налогообложении прибыли. При этом расходы должны соответствовать требованиям п. 1 ст. 252 НК РФ;</w:t>
                  </w:r>
                </w:p>
                <w:p w:rsidR="007F4FDE" w:rsidRDefault="007F4FDE" w:rsidP="007F4FDE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начисленную арендатором в период договора амортизацию на такие капвложения корректировать не нужно.</w:t>
                  </w:r>
                </w:p>
                <w:p w:rsidR="00A228D9" w:rsidRPr="00441662" w:rsidRDefault="00A228D9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58.7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E7FD5" w:rsidRDefault="00AE7FD5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коммерческому </w:t>
                  </w: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69.1pt;margin-top:36.4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7F4FDE" w:rsidRPr="00DC2FF2" w:rsidRDefault="007F4FDE" w:rsidP="007F4FD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НАЛОГ НА ПРИБЫЛЬ: МИНФИН РАЗЪЯСНИЛ, КАК АРЕНДАТОРУ НАЧИСЛЯТЬ АМОРТИЗАЦИЮ НА КАПВЛОЖЕНИЯ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3515E5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 w:rsidRPr="003515E5">
        <w:rPr>
          <w:i/>
          <w:noProof/>
          <w:lang w:eastAsia="ru-RU"/>
        </w:rPr>
        <w:pict>
          <v:rect id="Rectangle 336" o:spid="_x0000_s1028" style="position:absolute;margin-left:24.1pt;margin-top:111.2pt;width:124.95pt;height:76.3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833AE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7F4FD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F4FDE" w:rsidRPr="00DC2FF2" w:rsidRDefault="007F4FDE" w:rsidP="007F4FD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Минфина России от 21.12.2023 N 03-03-06/1/123828</w:t>
                    </w:r>
                  </w:hyperlink>
                </w:p>
                <w:p w:rsidR="00432C71" w:rsidRDefault="00432C71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09284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3515E5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3515E5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86.55pt;width:139.6pt;height:48.9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EE6AE5"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515E5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0.45pt;margin-top:286.5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7F4FDE" w:rsidRPr="00DC2FF2" w:rsidRDefault="007F4FDE" w:rsidP="007F4FD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СТАТИСТИЧЕСКАЯ ОТЧЕТНОСТЬ: РОССТАТ УТОЧНИЛ ФОРМУ 1-ТОРГ И УКАЗАНИЯ ПО ЕЕ ЗАПОЛНЕНИЮ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3.75pt;margin-top:9.3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3515E5" w:rsidP="00735E66">
      <w:r w:rsidRPr="003515E5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69.1pt;margin-top:317.25pt;width:408.8pt;height:235.2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F4FDE" w:rsidRPr="00DC2FF2" w:rsidRDefault="007F4FDE" w:rsidP="007F4FD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Внесены изменения в статистическую форму 1-ТОРГ «Сведения о продаже товаров организациями оптовой и розничной торговли». Их нужно учесть при сдаче отчета за 2023 г.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847888" w:rsidRPr="00847888" w:rsidRDefault="00847888" w:rsidP="0084788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478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F4FDE" w:rsidRPr="00DC2FF2" w:rsidRDefault="007F4FDE" w:rsidP="007F4FD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изучить изменения в форме.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F4FDE" w:rsidRPr="00DC2FF2" w:rsidRDefault="007F4FDE" w:rsidP="007F4FDE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форму должны подавать также </w:t>
                  </w:r>
                  <w:proofErr w:type="spellStart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юрлица</w:t>
                  </w:r>
                  <w:proofErr w:type="spellEnd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 с кодом основного вида деятельности 46.2 «Торговля оптовая сельскохозяйственным сырьем и живыми животными» ОКВЭД</w:t>
                  </w:r>
                  <w:proofErr w:type="gramStart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2</w:t>
                  </w:r>
                  <w:proofErr w:type="gramEnd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7F4FDE" w:rsidRPr="00DC2FF2" w:rsidRDefault="007F4FDE" w:rsidP="007F4FDE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раздел 4 отчета переименовали: «Оборот розничной торговли по муниципальным, городским округам и муниципальным районам, тысяча рублей». Его надо заполнять по каждому обособленному подразделению в разрезе муниципальных, городских округов и муниципальных районов субъекта РФ;</w:t>
                  </w:r>
                </w:p>
                <w:p w:rsidR="007F4FDE" w:rsidRPr="00DC2FF2" w:rsidRDefault="007F4FDE" w:rsidP="007F4FDE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указания по заполнению 1-ТОРГ дополнили. Если нет наблюдаемого события, направляют «пустой» отчет. В нем заполняют только титульный раздел. В остальных разделах ничего не проставляют, в т.ч. не вносят нули и прочерки.</w:t>
                  </w:r>
                </w:p>
                <w:p w:rsidR="007C7C3B" w:rsidRDefault="007C7C3B" w:rsidP="00432C7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3515E5" w:rsidP="00735E66">
      <w:pPr>
        <w:rPr>
          <w:rFonts w:ascii="Century Gothic" w:hAnsi="Century Gothic"/>
          <w:sz w:val="28"/>
          <w:szCs w:val="28"/>
        </w:rPr>
      </w:pPr>
      <w:r w:rsidRPr="003515E5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348.6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7F4FD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7F4FD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7F4FDE" w:rsidRPr="00DC2FF2" w:rsidRDefault="007F4FDE" w:rsidP="007F4FDE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Росстата от 11.01.2024 N 2</w:t>
                    </w:r>
                  </w:hyperlink>
                </w:p>
                <w:p w:rsidR="00D6456E" w:rsidRPr="00595739" w:rsidRDefault="00D6456E" w:rsidP="007F4FD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860AD9" w:rsidP="00D24391">
      <w:pPr>
        <w:ind w:left="-142"/>
      </w:pPr>
      <w:r w:rsidRPr="003515E5">
        <w:rPr>
          <w:noProof/>
          <w:lang w:eastAsia="ru-RU"/>
        </w:rPr>
        <w:pict>
          <v:shape id="_x0000_s1467" type="#_x0000_t32" style="position:absolute;left:0;text-align:left;margin-left:-5.75pt;margin-top:14.25pt;width:548.2pt;height:.05pt;z-index:251962368" o:connectortype="straight"/>
        </w:pict>
      </w:r>
    </w:p>
    <w:p w:rsidR="00E376E4" w:rsidRDefault="00860AD9" w:rsidP="00D24391">
      <w:pPr>
        <w:ind w:left="-142"/>
      </w:pPr>
      <w:r w:rsidRPr="003515E5">
        <w:rPr>
          <w:noProof/>
          <w:lang w:eastAsia="ru-RU"/>
        </w:rPr>
        <w:pict>
          <v:shape id="_x0000_s1468" type="#_x0000_t202" style="position:absolute;left:0;text-align:left;margin-left:16.25pt;margin-top:573.8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485423" w:rsidRDefault="007F4FDE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515E5">
        <w:rPr>
          <w:noProof/>
          <w:lang w:eastAsia="ru-RU"/>
        </w:rPr>
        <w:pict>
          <v:shape id="_x0000_s1469" type="#_x0000_t202" style="position:absolute;left:0;text-align:left;margin-left:183.65pt;margin-top:573.85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860AD9" w:rsidRPr="00DC2FF2" w:rsidRDefault="00860AD9" w:rsidP="00860AD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БЮДЖЕТНАЯ ОТЧЕТНОСТЬ НА 1 ЯНВАРЯ 2024 Г. СОСТАВЛЯЕТСЯ С УЧЕТОМ УСТАНОВЛЕННЫХ ОСОБЕННОСТЕЙ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860AD9" w:rsidP="00EA6F15">
      <w:pPr>
        <w:jc w:val="both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608.75pt;width:405.25pt;height:207.4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Опубликованы поправки к Инструкции N 191н, которые </w:t>
                  </w:r>
                  <w:proofErr w:type="gramStart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применяют</w:t>
                  </w:r>
                  <w:proofErr w:type="gramEnd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 начиная с бюджетной отчетности за 2023 г.</w:t>
                  </w:r>
                </w:p>
                <w:p w:rsidR="00B73CEC" w:rsidRPr="00252EF1" w:rsidRDefault="00B73CEC" w:rsidP="0084788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при составлении отчетности за прошлый год учреждения могут учесть изменения.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3CEC" w:rsidRPr="00194476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860AD9" w:rsidRPr="00DC2FF2" w:rsidRDefault="00860AD9" w:rsidP="00860AD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Пояснительную записку» (ф.0503160) дополнили новыми таблицами;</w:t>
                  </w:r>
                </w:p>
                <w:p w:rsidR="00860AD9" w:rsidRPr="00DC2FF2" w:rsidRDefault="00860AD9" w:rsidP="00860AD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в «Отчете о движении денежных средств» (ф. 0503123) в строках 4610 и 4620 надо указывать иные поступления и выбытия денежных средств, не отраженные в поступлениях и выбытиях;</w:t>
                  </w:r>
                </w:p>
                <w:p w:rsidR="00860AD9" w:rsidRPr="00DC2FF2" w:rsidRDefault="00860AD9" w:rsidP="00860AD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в «Сведениях об изменении остатков валюты баланса» (ф. 0503173) уточнили описание кода причины «04».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47888" w:rsidRDefault="00847888" w:rsidP="00860AD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CF4F22" w:rsidRDefault="00860AD9" w:rsidP="002679F0">
      <w:r>
        <w:rPr>
          <w:noProof/>
          <w:lang w:eastAsia="ru-RU"/>
        </w:rPr>
        <w:pict>
          <v:rect id="_x0000_s1475" style="position:absolute;margin-left:24.1pt;margin-top:631.6pt;width:126.15pt;height:131.2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32C71" w:rsidRDefault="00432C71" w:rsidP="00860AD9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60AD9" w:rsidRPr="00DC2FF2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Минфина России от 07.11.2023 N 180н</w:t>
                    </w:r>
                  </w:hyperlink>
                </w:p>
                <w:p w:rsidR="00AE7FD5" w:rsidRPr="00F90753" w:rsidRDefault="00AE7FD5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AE7FD5" w:rsidRPr="00F90753" w:rsidRDefault="00AE7FD5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9075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32C71" w:rsidRDefault="00860AD9" w:rsidP="00860AD9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hyperlink r:id="rId10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«Инстру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ция N 191н: опубликованы поправки, с учетом которых нужно составлять отчетность за 2023 год»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3515E5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3515E5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36.7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860AD9" w:rsidRDefault="00860AD9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860AD9" w:rsidRDefault="00860AD9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515E5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69.2pt;margin-top:36.7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860AD9" w:rsidRPr="00DC2FF2" w:rsidRDefault="00860AD9" w:rsidP="00860AD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 ГРАФИК ОТПУСКОВ НЕ НУЖНО ВКЛЮЧАТЬ МОБИЛИЗОВАННЫХ РАБОТНИКОВ, НАПОМНИЛ РОСТРУД</w:t>
                  </w: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860AD9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3515E5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90.5pt;width:121.05pt;height:145.4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48542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60AD9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</w:t>
                    </w:r>
                    <w:proofErr w:type="spellStart"/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Роструда</w:t>
                    </w:r>
                    <w:proofErr w:type="spellEnd"/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19.12.2023 N ПГ/26132-6-1</w:t>
                    </w:r>
                  </w:hyperlink>
                </w:p>
                <w:p w:rsidR="00860AD9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60AD9" w:rsidRPr="00DC2FF2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C2FF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860AD9" w:rsidRPr="00DC2FF2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е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шение: Что делать кадровику организации в связи с частичной мобилизацией либо в случае, если работник стал добровольцем или контрактником</w:t>
                    </w:r>
                  </w:hyperlink>
                </w:p>
                <w:p w:rsidR="00B766EB" w:rsidRPr="004366EC" w:rsidRDefault="00B766EB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3515E5" w:rsidRPr="003515E5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67.9pt;width:410.8pt;height:146.6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Ведомство рассмотрело вопрос о необходимости включения в график отпусков мобилизованного работника.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60AD9" w:rsidRPr="00860AD9" w:rsidRDefault="00860AD9" w:rsidP="00860AD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60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правильно составить график отпусков.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860AD9" w:rsidRPr="00DC2FF2" w:rsidRDefault="00860AD9" w:rsidP="00860AD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с мобилизованными приостанавливают трудовой договор, и в этот период стороны не осуществляют права и обязанности. Поэтому, по мнению ведомства, в график отпусков таких работников не включают.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CAB" w:rsidRPr="00EB1049" w:rsidRDefault="00265CAB" w:rsidP="00265CA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E6AE5" w:rsidRPr="00AA55E0" w:rsidRDefault="00EE6AE5" w:rsidP="00EE6AE5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860AD9" w:rsidP="00324743">
      <w:pPr>
        <w:rPr>
          <w:rFonts w:ascii="Century Gothic" w:hAnsi="Century Gothic" w:cs="Century Gothic"/>
          <w:sz w:val="28"/>
          <w:szCs w:val="28"/>
        </w:rPr>
      </w:pPr>
      <w:r w:rsidRPr="003515E5">
        <w:rPr>
          <w:noProof/>
        </w:rPr>
        <w:pict>
          <v:shape id="_x0000_s1434" type="#_x0000_t202" style="position:absolute;margin-left:177.4pt;margin-top:265.2pt;width:394.45pt;height:28pt;z-index:25194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4" inset="0,0,0,0">
              <w:txbxContent>
                <w:p w:rsidR="00860AD9" w:rsidRPr="00DC2FF2" w:rsidRDefault="00860AD9" w:rsidP="00860AD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ВОЗВРАТ НЕКОТОРЫХ ТОВАРОВ НАДЛЕЖАЩЕГО КАЧЕСТВА ПРИ ОНЛАЙН-ПРОДАЖАХ: РОСПОТРЕБНАДЗОР НАПОМНИЛ ПОДХОД</w:t>
                  </w:r>
                </w:p>
                <w:p w:rsidR="00745BA2" w:rsidRPr="00B73CEC" w:rsidRDefault="00745BA2" w:rsidP="00B73CE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3515E5">
        <w:rPr>
          <w:noProof/>
          <w:sz w:val="16"/>
          <w:szCs w:val="16"/>
        </w:rPr>
        <w:pict>
          <v:shape id="_x0000_s1408" type="#_x0000_t202" style="position:absolute;margin-left:23.35pt;margin-top:265.2pt;width:136.75pt;height:52.75pt;z-index:25192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08" inset=",0,,0">
              <w:txbxContent>
                <w:p w:rsidR="00860AD9" w:rsidRDefault="00860AD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265CAB" w:rsidRDefault="00860AD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Юристу</w:t>
                  </w:r>
                </w:p>
                <w:p w:rsidR="00432C71" w:rsidRDefault="00432C71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37091" w:rsidRPr="00C066C7" w:rsidRDefault="00737091" w:rsidP="0073709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515E5" w:rsidRPr="003515E5">
        <w:rPr>
          <w:rFonts w:ascii="Century Gothic" w:hAnsi="Century Gothic" w:cs="Century Gothic"/>
          <w:noProof/>
          <w:lang w:eastAsia="ru-RU"/>
        </w:rPr>
        <w:pict>
          <v:shape id="_x0000_s1400" type="#_x0000_t32" style="position:absolute;margin-left:2.5pt;margin-top:8.3pt;width:548.2pt;height:.05pt;z-index:251925504" o:connectortype="straight"/>
        </w:pict>
      </w:r>
    </w:p>
    <w:p w:rsidR="00324743" w:rsidRPr="00324743" w:rsidRDefault="00860AD9" w:rsidP="00324743">
      <w:pPr>
        <w:rPr>
          <w:rFonts w:ascii="Century Gothic" w:hAnsi="Century Gothic" w:cs="Century Gothic"/>
          <w:sz w:val="28"/>
          <w:szCs w:val="28"/>
        </w:rPr>
      </w:pPr>
      <w:r w:rsidRPr="003515E5">
        <w:rPr>
          <w:noProof/>
        </w:rPr>
        <w:pict>
          <v:shape id="_x0000_s1435" type="#_x0000_t202" style="position:absolute;margin-left:177.4pt;margin-top:298.7pt;width:398.55pt;height:196.75pt;z-index:25194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5" inset="0,0,,0">
              <w:txbxContent>
                <w:p w:rsidR="00745BA2" w:rsidRDefault="00745BA2" w:rsidP="00745BA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По мнению ведомства, перечень качественных непродовольственных товаров, которые нельзя обменять, не применяется при дистанционных продажах.</w:t>
                  </w:r>
                </w:p>
                <w:p w:rsidR="00EE6AE5" w:rsidRDefault="00EE6AE5" w:rsidP="00EE6AE5">
                  <w:p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E7FD5" w:rsidRPr="00AE7FD5" w:rsidRDefault="00AE7FD5" w:rsidP="00AE7FD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7F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учитывать в работе подход ведомства по данному вопросу.</w:t>
                  </w:r>
                </w:p>
                <w:p w:rsidR="00AE7FD5" w:rsidRPr="00AA55E0" w:rsidRDefault="00AE7FD5" w:rsidP="00EE6AE5">
                  <w:p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E4789" w:rsidRDefault="00AE4789" w:rsidP="00AE478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47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860AD9" w:rsidRPr="00DC2FF2" w:rsidRDefault="00860AD9" w:rsidP="00860AD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из вывода </w:t>
                  </w:r>
                  <w:proofErr w:type="spellStart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Роспотребнадзора</w:t>
                  </w:r>
                  <w:proofErr w:type="spellEnd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 следует: после, например, </w:t>
                  </w:r>
                  <w:proofErr w:type="spellStart"/>
                  <w:proofErr w:type="gramStart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интернет-покупки</w:t>
                  </w:r>
                  <w:proofErr w:type="spellEnd"/>
                  <w:proofErr w:type="gramEnd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 потребитель вправе вернуть качественный товар, даже если он входит в упомянутый список. Исключение – индивидуальная продукция, которую может использовать только ее покупатель.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60AD9" w:rsidRPr="00860AD9" w:rsidRDefault="00860AD9" w:rsidP="00860AD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60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некоторые суды с позицией ведомства не согласны, например, Определение</w:t>
                  </w:r>
                  <w:proofErr w:type="gramStart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 П</w:t>
                  </w:r>
                  <w:proofErr w:type="gramEnd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ервого кассационного суда общей юрисдикции от 17.03.2023 N 88-5497/2023.</w:t>
                  </w:r>
                </w:p>
                <w:p w:rsidR="00B73CEC" w:rsidRPr="00B73CEC" w:rsidRDefault="00B73CEC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860AD9" w:rsidP="00324743">
      <w:pPr>
        <w:rPr>
          <w:rFonts w:ascii="Century Gothic" w:hAnsi="Century Gothic" w:cs="Century Gothic"/>
          <w:sz w:val="28"/>
          <w:szCs w:val="28"/>
        </w:rPr>
      </w:pPr>
      <w:r w:rsidRPr="003515E5">
        <w:rPr>
          <w:noProof/>
        </w:rPr>
        <w:pict>
          <v:rect id="_x0000_s1456" style="position:absolute;margin-left:28.75pt;margin-top:324.35pt;width:126.2pt;height:67pt;z-index:-25135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56" inset="0,0,0,0">
              <w:txbxContent>
                <w:p w:rsidR="00B73CEC" w:rsidRDefault="00AE4789" w:rsidP="00EE1AE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AE7FD5" w:rsidRDefault="00AE7FD5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</w:p>
                <w:p w:rsidR="00860AD9" w:rsidRPr="00DC2FF2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Информац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я </w:t>
                    </w:r>
                    <w:proofErr w:type="spellStart"/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Роспотребнадзора</w:t>
                    </w:r>
                    <w:proofErr w:type="spellEnd"/>
                  </w:hyperlink>
                </w:p>
                <w:p w:rsidR="00B73CEC" w:rsidRPr="00C15DF7" w:rsidRDefault="00B73CEC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EC73FF" w:rsidRPr="00580566" w:rsidRDefault="00EC73FF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highlight w:val="yellow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3515E5" w:rsidP="002D547F">
      <w:pPr>
        <w:rPr>
          <w:rFonts w:ascii="Century Gothic" w:hAnsi="Century Gothic" w:cs="Century Gothic"/>
          <w:sz w:val="16"/>
          <w:szCs w:val="16"/>
        </w:rPr>
      </w:pPr>
      <w:r w:rsidRPr="003515E5">
        <w:rPr>
          <w:noProof/>
        </w:rPr>
        <w:pict>
          <v:shape id="_x0000_s1432" type="#_x0000_t202" style="position:absolute;margin-left:21.75pt;margin-top:523.8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515E5">
        <w:rPr>
          <w:noProof/>
        </w:rPr>
        <w:pict>
          <v:shape id="_x0000_s1406" type="#_x0000_t202" style="position:absolute;margin-left:196.85pt;margin-top:523.8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860AD9" w:rsidRPr="00DC2FF2" w:rsidRDefault="00860AD9" w:rsidP="00860AD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ФАС ПОДТВЕРДИЛА РЯД ПОЗИЦИЙ ИЗ ПРАКТИКИ КОНТРОЛЯ ОЦЕНКИ ЗАЯВОК </w:t>
                  </w:r>
                  <w:proofErr w:type="gramStart"/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</w:t>
                  </w:r>
                  <w:proofErr w:type="gramEnd"/>
                  <w:r w:rsidRPr="00DC2FF2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СТРОИТЕЛЬНЫХ ГОСЗАКУПКАХ</w:t>
                  </w: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3515E5">
        <w:rPr>
          <w:noProof/>
        </w:rPr>
        <w:pict>
          <v:shape id="_x0000_s1433" type="#_x0000_t32" style="position:absolute;margin-left:-1.6pt;margin-top:4.25pt;width:548.2pt;height:.05pt;z-index:251943936" o:connectortype="straight"/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3515E5" w:rsidP="002D547F">
      <w:pPr>
        <w:rPr>
          <w:rFonts w:ascii="Century Gothic" w:hAnsi="Century Gothic" w:cs="Century Gothic"/>
          <w:sz w:val="16"/>
          <w:szCs w:val="16"/>
        </w:rPr>
      </w:pPr>
      <w:r w:rsidRPr="003515E5">
        <w:rPr>
          <w:noProof/>
        </w:rPr>
        <w:pict>
          <v:shape id="_x0000_s1407" type="#_x0000_t202" style="position:absolute;margin-left:181.5pt;margin-top:563.7pt;width:404.65pt;height:215.4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 xml:space="preserve">ФАС обратила внимание на отдельные моменты оценки опыта из </w:t>
                  </w:r>
                  <w:bookmarkStart w:id="0" w:name="_Hlk156391840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договоров на строительство, реконструкцию, капремонт и снос объекта капстроительства (в т.ч. линейного), а также на работы по сохранению объекта культурного наследия</w:t>
                  </w:r>
                  <w:bookmarkEnd w:id="0"/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AE7FD5" w:rsidRPr="00AE7FD5" w:rsidRDefault="00AE7FD5" w:rsidP="00AE7FD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7F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860AD9" w:rsidRPr="00DC2FF2" w:rsidRDefault="00860AD9" w:rsidP="00860AD9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руководствоваться пояснениями ФАС.</w:t>
                  </w:r>
                </w:p>
                <w:p w:rsidR="00AE7FD5" w:rsidRPr="00194476" w:rsidRDefault="00AE7FD5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860AD9" w:rsidRPr="00DC2FF2" w:rsidRDefault="00860AD9" w:rsidP="00860AD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заказчики вправе оценивать опыт участников только из договоров генподряда. Такое условие можно закрепить в порядке оценки. Оно не противоречит закону;</w:t>
                  </w:r>
                </w:p>
                <w:p w:rsidR="00860AD9" w:rsidRPr="00DC2FF2" w:rsidRDefault="00860AD9" w:rsidP="00860AD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при оценке опыта сопоставимых работ нельзя ограничивать предмет договора, который предусмотрен положением об оценке;</w:t>
                  </w:r>
                </w:p>
                <w:p w:rsidR="00860AD9" w:rsidRPr="00DC2FF2" w:rsidRDefault="00860AD9" w:rsidP="00860AD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DC2FF2">
                    <w:rPr>
                      <w:rFonts w:ascii="Century Gothic" w:hAnsi="Century Gothic"/>
                      <w:sz w:val="19"/>
                      <w:szCs w:val="19"/>
                    </w:rPr>
                    <w:t>договор на строительство, реконструкцию, капремонт и снос объекта капстроительства (в т.ч. линейного), а также на работы по сохранению объекта культурного наследия – это самостоятельный вид договора. Выбирать в нем отдельные работы недопустимо.</w:t>
                  </w:r>
                </w:p>
                <w:p w:rsidR="00EA16DA" w:rsidRPr="00B73CEC" w:rsidRDefault="00EA16DA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3515E5" w:rsidP="00A603C5">
      <w:pPr>
        <w:pStyle w:val="1"/>
        <w:tabs>
          <w:tab w:val="left" w:pos="284"/>
        </w:tabs>
        <w:jc w:val="center"/>
      </w:pPr>
      <w:r w:rsidRPr="003515E5">
        <w:rPr>
          <w:b w:val="0"/>
          <w:noProof/>
          <w:sz w:val="22"/>
          <w:szCs w:val="22"/>
        </w:rPr>
        <w:pict>
          <v:rect id="_x0000_s1465" style="position:absolute;left:0;text-align:left;margin-left:28.75pt;margin-top:633.05pt;width:131.35pt;height:70.6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73CEC" w:rsidRDefault="00B73CEC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60AD9" w:rsidRPr="00DC2FF2" w:rsidRDefault="00860AD9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</w:t>
                    </w:r>
                    <w:r w:rsidRPr="00DC2FF2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 ФАС России от 29.12.2023 N ПИ/113129/23</w:t>
                    </w:r>
                  </w:hyperlink>
                </w:p>
                <w:p w:rsidR="003F4922" w:rsidRPr="004366EC" w:rsidRDefault="003F4922" w:rsidP="00860AD9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05" w:rsidRDefault="00763D05" w:rsidP="00735E66">
      <w:pPr>
        <w:spacing w:after="0" w:line="240" w:lineRule="auto"/>
      </w:pPr>
      <w:r>
        <w:separator/>
      </w:r>
    </w:p>
  </w:endnote>
  <w:endnote w:type="continuationSeparator" w:id="0">
    <w:p w:rsidR="00763D05" w:rsidRDefault="00763D05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05" w:rsidRDefault="00763D05" w:rsidP="00735E66">
      <w:pPr>
        <w:spacing w:after="0" w:line="240" w:lineRule="auto"/>
      </w:pPr>
      <w:r>
        <w:separator/>
      </w:r>
    </w:p>
  </w:footnote>
  <w:footnote w:type="continuationSeparator" w:id="0">
    <w:p w:rsidR="00763D05" w:rsidRDefault="00763D05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C1594"/>
    <w:rsid w:val="008C3FBC"/>
    <w:rsid w:val="008C59EF"/>
    <w:rsid w:val="008D22C1"/>
    <w:rsid w:val="008E0C80"/>
    <w:rsid w:val="008E1135"/>
    <w:rsid w:val="008E2845"/>
    <w:rsid w:val="008E2926"/>
    <w:rsid w:val="008E2CE1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  <o:rules v:ext="edit">
        <o:r id="V:Rule5" type="connector" idref="#_x0000_s1467"/>
        <o:r id="V:Rule6" type="connector" idref="#_x0000_s1400"/>
        <o:r id="V:Rule7" type="connector" idref="#_x0000_s1433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7118" TargetMode="External"/><Relationship Id="rId13" Type="http://schemas.openxmlformats.org/officeDocument/2006/relationships/hyperlink" Target="https://login.consultant.ru/link/?req=doc&amp;base=LAW&amp;n=467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QUEST&amp;n=221150" TargetMode="External"/><Relationship Id="rId12" Type="http://schemas.openxmlformats.org/officeDocument/2006/relationships/hyperlink" Target="https://login.consultant.ru/link/?req=doc&amp;base=PBI&amp;n=3052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2212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2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622" TargetMode="External"/><Relationship Id="rId14" Type="http://schemas.openxmlformats.org/officeDocument/2006/relationships/hyperlink" Target="https://login.consultant.ru/link/?req=doc&amp;base=LAW&amp;n=467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2024-01-21T09:25:00Z</dcterms:created>
  <dcterms:modified xsi:type="dcterms:W3CDTF">2024-01-21T09:25:00Z</dcterms:modified>
</cp:coreProperties>
</file>