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756A32" w:rsidP="00735E66">
      <w:pPr>
        <w:tabs>
          <w:tab w:val="left" w:pos="2528"/>
        </w:tabs>
      </w:pPr>
      <w:r w:rsidRPr="0092561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69.1pt;margin-top:67pt;width:410.8pt;height:205.8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К новой форме 6-НДФЛ надо применять контрольные соотношения показателей рекомендуемой формы.</w:t>
                  </w: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756A32" w:rsidRPr="00C87B8E" w:rsidRDefault="00756A32" w:rsidP="00756A32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соотношение 1.13 (строка 140 раздела 2 = строка 160 раздела 2 + строка 170 раздела 2 – строка 180 раздела 2 + строка 150 раздела 2 + строка 155 раздела 2 + строка 156 раздела 2) не применяют;</w:t>
                  </w:r>
                </w:p>
                <w:p w:rsidR="00756A32" w:rsidRPr="00C87B8E" w:rsidRDefault="00756A32" w:rsidP="00756A32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соотношение 1.11 – (строка 120 раздела 2 – строка 130 раздела 2) / 100 * строка 100 раздела 2 = строка 140 раздела 2 (с учетом соотношения 1.15) – применяют с учетом соотношения 1.10 (строка 120 раздела 2 =, &gt; строка 130 раздела 2);</w:t>
                  </w:r>
                </w:p>
                <w:p w:rsidR="00756A32" w:rsidRPr="00C87B8E" w:rsidRDefault="00756A32" w:rsidP="00756A32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если не выполняется соотношение 1.14 (строка 140 раздела 2 – строка 150 раздела 2 – строка 155 раздела 2 – строка 156 раздела 2 &gt;= строка 160 раздела 2 + строка 170 раздела 2 – строка 180 раздела 2), значит, завышена удержанная сумма налога.</w:t>
                  </w:r>
                </w:p>
                <w:p w:rsidR="00A228D9" w:rsidRPr="00441662" w:rsidRDefault="00A228D9" w:rsidP="00756A32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925616">
        <w:rPr>
          <w:noProof/>
          <w:lang w:eastAsia="ru-RU"/>
        </w:rPr>
        <w:pict>
          <v:shape id="Text Box 15" o:spid="_x0000_s1029" type="#_x0000_t202" style="position:absolute;margin-left:169.1pt;margin-top:44.3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756A32" w:rsidRPr="00C87B8E" w:rsidRDefault="00756A32" w:rsidP="00756A32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C87B8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ФНС УТВЕРДИЛА КОНТРОЛЬНЫЕ СООТНОШЕНИЯ ДЛЯ </w:t>
                  </w:r>
                  <w:proofErr w:type="gramStart"/>
                  <w:r w:rsidRPr="00C87B8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НОВОЙ</w:t>
                  </w:r>
                  <w:proofErr w:type="gramEnd"/>
                  <w:r w:rsidRPr="00C87B8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 6-НДФЛ</w:t>
                  </w: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925616"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756A32" w:rsidRDefault="00AE7FD5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756A32">
                    <w:rPr>
                      <w:b/>
                      <w:color w:val="FFFFFF"/>
                      <w:sz w:val="24"/>
                      <w:szCs w:val="24"/>
                    </w:rPr>
                    <w:t xml:space="preserve">, бюджетному </w:t>
                  </w:r>
                </w:p>
                <w:p w:rsidR="00C35D7E" w:rsidRDefault="002C701F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925616" w:rsidP="00735E66">
      <w:pPr>
        <w:rPr>
          <w:rFonts w:ascii="Century Gothic" w:hAnsi="Century Gothic"/>
          <w:b/>
          <w:i/>
          <w:sz w:val="16"/>
          <w:szCs w:val="16"/>
        </w:rPr>
      </w:pPr>
      <w:r w:rsidRPr="00925616">
        <w:rPr>
          <w:i/>
          <w:noProof/>
          <w:lang w:eastAsia="ru-RU"/>
        </w:rPr>
        <w:pict>
          <v:rect id="Rectangle 336" o:spid="_x0000_s1028" style="position:absolute;margin-left:24.1pt;margin-top:125.45pt;width:124.95pt;height:141.1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756A3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F5542D" w:rsidRDefault="00F5542D" w:rsidP="00756A3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56A32" w:rsidRPr="00C87B8E" w:rsidRDefault="00756A32" w:rsidP="00756A3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ФНС России от 28.02.2024 N БС-4-11/2234@</w:t>
                    </w:r>
                  </w:hyperlink>
                </w:p>
                <w:p w:rsidR="00756A32" w:rsidRPr="00C87B8E" w:rsidRDefault="00756A32" w:rsidP="00756A32">
                  <w:pPr>
                    <w:shd w:val="clear" w:color="auto" w:fill="FFFFFF" w:themeFill="background1"/>
                    <w:tabs>
                      <w:tab w:val="left" w:pos="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87B8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4277FD" w:rsidRDefault="00756A32" w:rsidP="00756A3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организациям и ИП заполнить форму 6-НДФЛ за I квартал 2024 г. и последующие периоды</w:t>
                    </w:r>
                  </w:hyperlink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756A32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92561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1.25pt;margin-top:15.95pt;width:548.2pt;height:.05pt;z-index:251951104" o:connectortype="straight"/>
        </w:pict>
      </w:r>
      <w:r w:rsidR="00F84193">
        <w:tab/>
      </w:r>
      <w:r w:rsidR="00F84193">
        <w:tab/>
      </w:r>
    </w:p>
    <w:p w:rsidR="00735E66" w:rsidRPr="00FD2A52" w:rsidRDefault="00756A32" w:rsidP="00735E66">
      <w:pPr>
        <w:rPr>
          <w:b/>
        </w:rPr>
      </w:pPr>
      <w:r w:rsidRPr="00925616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293.35pt;width:139.6pt;height:59.3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D6456E" w:rsidRDefault="00512E02" w:rsidP="00756A32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756A32"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A33CF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D6456E" w:rsidRDefault="00D6456E" w:rsidP="00D6456E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25616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96.35pt;margin-top:293.35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756A32" w:rsidRPr="00C87B8E" w:rsidRDefault="00756A32" w:rsidP="00756A32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C87B8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ДЕКЛАРАЦИЯ ПО НАЛОГУ НА ПРИБЫЛЬ: НАЛОГОВИКИ ПРЕДСТАВИЛИ НОВЫЕ КОДЫ ДОХОДОВ И РАСХОДОВ</w:t>
                  </w: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756A32" w:rsidP="00735E66">
      <w:r w:rsidRPr="00925616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6.1pt;margin-top:328.85pt;width:408.8pt;height:201.4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До внесения изменений в форму декларации и порядок ее заполнения нужно применять новые коды.</w:t>
                  </w: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756A32" w:rsidRPr="00C87B8E" w:rsidRDefault="00756A32" w:rsidP="00756A32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при заполнении листа 2 по реквизиту «Вид дохода» для доходов (облагаемых по ставке 13%), полученных российскими организациями – обладателями цифровых финансовых активов (ЦФА), ставят код 35. Его применяют в случае, если решение о выпуске таких ЦФА предусматривает выплату дохода в сумме, равной сумме дивидендов, полученных лицом, выпустившим </w:t>
                  </w:r>
                  <w:proofErr w:type="gramStart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такие</w:t>
                  </w:r>
                  <w:proofErr w:type="gramEnd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 ЦФА. Реквизит «Вид платежа (код)» в подразделе 1.3 раздела 1 декларации в таком случае – 4;</w:t>
                  </w:r>
                </w:p>
                <w:p w:rsidR="00756A32" w:rsidRPr="00C87B8E" w:rsidRDefault="00756A32" w:rsidP="00756A32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для заполнения Приложения 1 к декларации ФНС предусмотрела коды 630, 651, 623, 635, 636, 637. Например, коды 630 и 651 используют для доходов и расходов МХК. Код 623 – для расходов, учитываемых с коэффициентом 1,5 при формировании первоначальной стоимости ОС из перечня российского высокотехнологичного оборудования.</w:t>
                  </w:r>
                </w:p>
                <w:p w:rsidR="007C7C3B" w:rsidRPr="00123574" w:rsidRDefault="007C7C3B" w:rsidP="0033288B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756A32" w:rsidP="00735E66">
      <w:pPr>
        <w:rPr>
          <w:rFonts w:ascii="Century Gothic" w:hAnsi="Century Gothic"/>
          <w:sz w:val="28"/>
          <w:szCs w:val="28"/>
        </w:rPr>
      </w:pPr>
      <w:r w:rsidRPr="00925616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2.9pt;margin-top:367.6pt;width:126.15pt;height:72.7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86F6A" w:rsidRDefault="00486F6A" w:rsidP="00756A32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756A32" w:rsidRPr="00C87B8E" w:rsidRDefault="00756A32" w:rsidP="00756A3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ФНС России от 28.02.2024 N СД-4-3/2274@</w:t>
                    </w:r>
                  </w:hyperlink>
                </w:p>
                <w:p w:rsidR="00D6456E" w:rsidRPr="00595739" w:rsidRDefault="00D6456E" w:rsidP="00756A32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04C7D" w:rsidP="00D24391">
      <w:pPr>
        <w:ind w:left="-142"/>
      </w:pPr>
    </w:p>
    <w:p w:rsidR="00E376E4" w:rsidRDefault="00756A32" w:rsidP="00D24391">
      <w:pPr>
        <w:ind w:left="-142"/>
      </w:pPr>
      <w:r>
        <w:rPr>
          <w:noProof/>
          <w:lang w:eastAsia="ru-RU"/>
        </w:rPr>
        <w:pict>
          <v:shape id="_x0000_s1469" type="#_x0000_t202" style="position:absolute;left:0;text-align:left;margin-left:184pt;margin-top:553.6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756A32" w:rsidRPr="00C87B8E" w:rsidRDefault="00756A32" w:rsidP="00756A32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sz w:val="19"/>
                      <w:szCs w:val="19"/>
                    </w:rPr>
                  </w:pPr>
                  <w:r w:rsidRPr="00C87B8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КАЗНАЧЕЙСТВО УТВЕРДИЛО ПОРЯДОК ПОЛУЧЕНИЯ И ХРАНЕНИЯ ДОВЕРЕННОСТЕЙ В ИНФОРМСИСТЕМАХ</w:t>
                  </w: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8" type="#_x0000_t202" style="position:absolute;left:0;text-align:left;margin-left:16.25pt;margin-top:551.7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123574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123574" w:rsidRDefault="00756A32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бюджетному</w:t>
                  </w: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25616">
        <w:rPr>
          <w:noProof/>
          <w:lang w:eastAsia="ru-RU"/>
        </w:rPr>
        <w:pict>
          <v:shape id="_x0000_s1467" type="#_x0000_t32" style="position:absolute;left:0;text-align:left;margin-left:-2.2pt;margin-top:1.65pt;width:548.2pt;height:.05pt;z-index:251962368" o:connectortype="straight"/>
        </w:pict>
      </w:r>
    </w:p>
    <w:p w:rsidR="00E376E4" w:rsidRDefault="00756A32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2.65pt;margin-top:589.15pt;width:405.25pt;height:209.7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756A32" w:rsidRPr="00C87B8E" w:rsidRDefault="00756A32" w:rsidP="009218D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Если представитель действует от имени госорганов, местных властей или их подведомственных учреждений, его электронную доверенность не надо включать в пакет направляемых в Казначейство электронных документов. Порядок получения и хранения доверенностей действует с 10 марта 2024 г. до 1 марта 2028 г.</w:t>
                  </w:r>
                </w:p>
                <w:p w:rsidR="00432C71" w:rsidRPr="00432C71" w:rsidRDefault="00432C71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учреждениям не надо передавать ведомству электронные доверенности.</w:t>
                  </w: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9218DC" w:rsidRPr="00C87B8E" w:rsidRDefault="009218DC" w:rsidP="009218DC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доверенности представляют из </w:t>
                  </w:r>
                  <w:proofErr w:type="spellStart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информсистем</w:t>
                  </w:r>
                  <w:proofErr w:type="spellEnd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, где Казначейство выступает оператором, а также </w:t>
                  </w:r>
                  <w:proofErr w:type="spellStart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информсистем</w:t>
                  </w:r>
                  <w:proofErr w:type="spellEnd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 иных федеральных госорганов, с которыми у Казначейства есть соглашение;</w:t>
                  </w:r>
                </w:p>
                <w:p w:rsidR="009218DC" w:rsidRPr="00C87B8E" w:rsidRDefault="009218DC" w:rsidP="009218DC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поступление доверенности автоматически подтверждается в личном кабинете пользователя. Хранить ее будут в этих же системах.</w:t>
                  </w:r>
                </w:p>
                <w:p w:rsidR="00847888" w:rsidRDefault="00847888" w:rsidP="00756A32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E376E4" w:rsidP="00EA6F15">
      <w:pPr>
        <w:jc w:val="both"/>
      </w:pPr>
    </w:p>
    <w:p w:rsidR="00CF4F22" w:rsidRDefault="00756A32" w:rsidP="002679F0">
      <w:r>
        <w:rPr>
          <w:noProof/>
          <w:lang w:eastAsia="ru-RU"/>
        </w:rPr>
        <w:pict>
          <v:rect id="_x0000_s1475" style="position:absolute;margin-left:24.1pt;margin-top:623.75pt;width:126.15pt;height:82.7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756A32" w:rsidRDefault="00756A32" w:rsidP="00756A32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756A32" w:rsidRPr="00C87B8E" w:rsidRDefault="00756A32" w:rsidP="00756A3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Казначейства России от 28.12.2023 N 26н</w:t>
                    </w:r>
                  </w:hyperlink>
                </w:p>
                <w:p w:rsidR="00123574" w:rsidRPr="00007B0B" w:rsidRDefault="00123574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Default="00432C71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455114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925616">
        <w:rPr>
          <w:rFonts w:ascii="Century Gothic" w:hAnsi="Century Gothic" w:cs="Century Gothic"/>
          <w:noProof/>
          <w:szCs w:val="22"/>
        </w:rPr>
        <w:lastRenderedPageBreak/>
        <w:pict>
          <v:shape id="_x0000_s1394" type="#_x0000_t202" style="position:absolute;margin-left:18.2pt;margin-top:40.85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756A32" w:rsidRDefault="00756A32" w:rsidP="00860AD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860AD9" w:rsidRDefault="00756A32" w:rsidP="00860AD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</w:p>
                <w:p w:rsidR="00847888" w:rsidRDefault="0084788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925616" w:rsidRPr="00925616">
        <w:rPr>
          <w:rFonts w:ascii="Century Gothic" w:hAnsi="Century Gothic" w:cs="Century Gothic"/>
          <w:noProof/>
          <w:szCs w:val="22"/>
        </w:rPr>
        <w:pict>
          <v:shape id="_x0000_s1393" type="#_x0000_t202" style="position:absolute;margin-left:171.25pt;margin-top:40.85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756A32" w:rsidRPr="00C87B8E" w:rsidRDefault="00756A32" w:rsidP="00756A32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C87B8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СФР ПОЯСНИЛ, КАК ИСПРАВИТЬ В ФОРМЕ ЕФС-1 ОШИБКИ В Ф.И.О. И СНИЛС РАБОТНИКА</w:t>
                  </w: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925616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925616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3.3pt;margin-top:70.6pt;width:410.8pt;height:232.05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56A32" w:rsidRPr="00C87B8E" w:rsidRDefault="00756A32" w:rsidP="0045511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Специалисты СФР разъяснили, что делать, если допустили ошибку в Ф.И.О. и СНИЛС работника в ЕФС-1. Обнаруженные СФР ошибки нужно исправить в течение 5 рабочих дней </w:t>
                  </w:r>
                  <w:proofErr w:type="gramStart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с даты получения</w:t>
                  </w:r>
                  <w:proofErr w:type="gramEnd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 уведомления.</w:t>
                  </w: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756A32" w:rsidRPr="00C87B8E" w:rsidRDefault="00756A32" w:rsidP="00756A32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если организация укажет неверные сведения о сотруднике, в том числе Ф.И.О. или СНИЛС, ей об этом сообщат. На застрахованных лиц из уведомления об ошибке с кодом результата 30 нужно повторно сформировать и направить в фонд исправленные данные подраздела 1 раздела 1;</w:t>
                  </w:r>
                </w:p>
                <w:p w:rsidR="00756A32" w:rsidRPr="00C87B8E" w:rsidRDefault="00756A32" w:rsidP="00756A32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сведения о страховом стаже, а также о зарплате и об условиях занятости на этих лиц представляют с типом «Исходная».</w:t>
                  </w:r>
                </w:p>
                <w:p w:rsidR="00756A32" w:rsidRPr="00756A32" w:rsidRDefault="00756A32" w:rsidP="00756A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756A3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756A32" w:rsidRPr="00C87B8E" w:rsidRDefault="00756A32" w:rsidP="00756A32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за несвоевременное представление сведений о трудовой деятельности или представление неполных и (или) недостоверных сведений могут наказать должностное лицо (предупреждение или штраф в размере от 300 до 500 руб.). Вместе с тем, есть риск, что </w:t>
                  </w:r>
                  <w:proofErr w:type="spellStart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юрлиц</w:t>
                  </w:r>
                  <w:proofErr w:type="spellEnd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 и ИП привлекут к ответственности по </w:t>
                  </w:r>
                  <w:proofErr w:type="gramStart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ч</w:t>
                  </w:r>
                  <w:proofErr w:type="gramEnd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. 1, 2 ст. 5.27 </w:t>
                  </w:r>
                  <w:proofErr w:type="spellStart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КоАП</w:t>
                  </w:r>
                  <w:proofErr w:type="spellEnd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 РФ.</w:t>
                  </w: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925616" w:rsidP="00324743">
      <w:pPr>
        <w:rPr>
          <w:rFonts w:ascii="Century Gothic" w:hAnsi="Century Gothic" w:cs="Century Gothic"/>
          <w:sz w:val="28"/>
          <w:szCs w:val="28"/>
        </w:rPr>
      </w:pPr>
      <w:r w:rsidRPr="00925616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75pt;margin-top:100.6pt;width:121.05pt;height:66.2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860AD9" w:rsidRDefault="00860AD9" w:rsidP="0045511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55114" w:rsidRPr="00C87B8E" w:rsidRDefault="00455114" w:rsidP="0045511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СФР о</w:t>
                    </w:r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</w:t>
                    </w:r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28.02.2024 N 19-20/8533</w:t>
                    </w:r>
                  </w:hyperlink>
                </w:p>
                <w:p w:rsidR="002C701F" w:rsidRPr="000E5FED" w:rsidRDefault="002C701F" w:rsidP="00455114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66EB" w:rsidRPr="004366EC" w:rsidRDefault="00B766EB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455114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80" type="#_x0000_t202" style="position:absolute;margin-left:16.55pt;margin-top:320.55pt;width:143.55pt;height:50.55pt;z-index:25197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0" inset=",0,,0">
              <w:txbxContent>
                <w:p w:rsidR="00455114" w:rsidRPr="00A56B9E" w:rsidRDefault="00455114" w:rsidP="00455114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455114" w:rsidRPr="00A56B9E" w:rsidRDefault="00455114" w:rsidP="00455114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455114" w:rsidRPr="00C066C7" w:rsidRDefault="00455114" w:rsidP="0045511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8" type="#_x0000_t202" style="position:absolute;margin-left:194.8pt;margin-top:320.55pt;width:365.4pt;height:25.85pt;z-index:25197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78" inset="0,0,0,0">
              <w:txbxContent>
                <w:p w:rsidR="00455114" w:rsidRPr="00C87B8E" w:rsidRDefault="00455114" w:rsidP="0045511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C87B8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АЛКОГОЛЬ В МАГАЗИНАХ ВЫБОРОЧНО ПРОВЕРЯТ НА КАЧЕСТВО</w:t>
                  </w:r>
                </w:p>
                <w:p w:rsidR="00455114" w:rsidRPr="00007B0B" w:rsidRDefault="00455114" w:rsidP="0045511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bookmarkStart w:id="0" w:name="_Алкоголь_в_магазинах"/>
                  <w:bookmarkEnd w:id="0"/>
                </w:p>
                <w:p w:rsidR="00455114" w:rsidRPr="00EE6AE5" w:rsidRDefault="00455114" w:rsidP="00455114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b/>
          <w:noProof/>
          <w:sz w:val="28"/>
          <w:szCs w:val="28"/>
          <w:lang w:eastAsia="ru-RU"/>
        </w:rPr>
        <w:pict>
          <v:shape id="_x0000_s1477" type="#_x0000_t32" style="position:absolute;margin-left:5.3pt;margin-top:5.7pt;width:548.2pt;height:.05pt;z-index:251969536" o:connectortype="straight"/>
        </w:pict>
      </w:r>
    </w:p>
    <w:p w:rsidR="00324743" w:rsidRPr="00DC486F" w:rsidRDefault="00455114" w:rsidP="00455114">
      <w:pPr>
        <w:tabs>
          <w:tab w:val="left" w:pos="4334"/>
        </w:tabs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79" type="#_x0000_t202" style="position:absolute;margin-left:176.4pt;margin-top:346.4pt;width:400.55pt;height:190.85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9" inset="0,0,,0">
              <w:txbxContent>
                <w:p w:rsidR="00455114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455114" w:rsidRPr="00C87B8E" w:rsidRDefault="00455114" w:rsidP="0045511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С 9 марта </w:t>
                  </w:r>
                  <w:proofErr w:type="spellStart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Росалкогольтабакконтроль</w:t>
                  </w:r>
                  <w:proofErr w:type="spellEnd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 вправе выборочно проверять алкогольную продукцию в рознице. Критерии для выбора продукции определят Минфин и Минэкономразвития.</w:t>
                  </w:r>
                </w:p>
                <w:p w:rsidR="00455114" w:rsidRPr="006D27C1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D27C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455114" w:rsidRDefault="00455114" w:rsidP="0045511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организации – розничные продавцы алкоголя могут подготовиться к проверке.</w:t>
                  </w:r>
                </w:p>
                <w:p w:rsidR="00455114" w:rsidRPr="00EC73FF" w:rsidRDefault="00455114" w:rsidP="0045511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455114" w:rsidRPr="00C87B8E" w:rsidRDefault="00455114" w:rsidP="0045511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количество проверок будет ограничено. Так, один торговый объект проконтролируют не более 1 раза в течение календарного месяца;</w:t>
                  </w:r>
                </w:p>
                <w:p w:rsidR="00455114" w:rsidRPr="00C87B8E" w:rsidRDefault="00455114" w:rsidP="0045511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алкоголь отправят на экспертизу. Если установят нарушения требований в зоне ответственности </w:t>
                  </w:r>
                  <w:proofErr w:type="spellStart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Росалкогольтабакконтроля</w:t>
                  </w:r>
                  <w:proofErr w:type="spellEnd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, проверят производителей, импортеров или других лиц, участвовавших в обороте (кроме розничных продавцов). Для таких мероприятий потребуется согласование прокуратуры.</w:t>
                  </w:r>
                </w:p>
                <w:p w:rsidR="00455114" w:rsidRPr="00E0027A" w:rsidRDefault="00455114" w:rsidP="0045511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55114" w:rsidRPr="000E5FED" w:rsidRDefault="00455114" w:rsidP="00455114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b/>
          <w:sz w:val="28"/>
          <w:szCs w:val="28"/>
        </w:rPr>
        <w:tab/>
      </w:r>
    </w:p>
    <w:p w:rsidR="00324743" w:rsidRDefault="00455114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rect id="_x0000_s1481" style="position:absolute;left:0;text-align:left;margin-left:23.6pt;margin-top:384.25pt;width:131.35pt;height:84.8pt;z-index:-25134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81" inset="0,0,0,0">
              <w:txbxContent>
                <w:p w:rsidR="00455114" w:rsidRDefault="00455114" w:rsidP="0045511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455114" w:rsidRDefault="00455114" w:rsidP="0045511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55114" w:rsidRPr="00C87B8E" w:rsidRDefault="00455114" w:rsidP="0045511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</w:t>
                    </w:r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в</w:t>
                    </w:r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ление Правительства РФ от 29.02.2024 N 240</w:t>
                    </w:r>
                  </w:hyperlink>
                </w:p>
                <w:p w:rsidR="00455114" w:rsidRPr="004366EC" w:rsidRDefault="00455114" w:rsidP="0045511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455114" w:rsidP="002D547F">
      <w:pPr>
        <w:rPr>
          <w:rFonts w:ascii="Century Gothic" w:hAnsi="Century Gothic" w:cs="Century Gothic"/>
          <w:sz w:val="16"/>
          <w:szCs w:val="16"/>
        </w:rPr>
      </w:pPr>
      <w:r w:rsidRPr="00925616">
        <w:rPr>
          <w:noProof/>
        </w:rPr>
        <w:pict>
          <v:shape id="_x0000_s1433" type="#_x0000_t32" style="position:absolute;margin-left:-6.7pt;margin-top:20.15pt;width:548.2pt;height:.05pt;z-index:251943936" o:connectortype="straight"/>
        </w:pict>
      </w:r>
    </w:p>
    <w:p w:rsidR="002D547F" w:rsidRPr="002D547F" w:rsidRDefault="00455114" w:rsidP="002D547F">
      <w:pPr>
        <w:rPr>
          <w:rFonts w:ascii="Century Gothic" w:hAnsi="Century Gothic" w:cs="Century Gothic"/>
          <w:sz w:val="16"/>
          <w:szCs w:val="16"/>
        </w:rPr>
      </w:pPr>
      <w:r w:rsidRPr="00925616">
        <w:rPr>
          <w:noProof/>
        </w:rPr>
        <w:pict>
          <v:shape id="_x0000_s1432" type="#_x0000_t202" style="position:absolute;margin-left:22.35pt;margin-top:563.8pt;width:143.55pt;height:95.1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AE4789" w:rsidRPr="00A56B9E" w:rsidRDefault="00A56B9E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 w:rsidR="00AE7FD5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25616">
        <w:rPr>
          <w:noProof/>
        </w:rPr>
        <w:pict>
          <v:shape id="_x0000_s1406" type="#_x0000_t202" style="position:absolute;margin-left:194.8pt;margin-top:558.5pt;width:365.4pt;height:25.85pt;z-index:25192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06" inset="0,0,0,0">
              <w:txbxContent>
                <w:p w:rsidR="00455114" w:rsidRPr="00C87B8E" w:rsidRDefault="00455114" w:rsidP="00455114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proofErr w:type="gramStart"/>
                  <w:r w:rsidRPr="00C87B8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ВС</w:t>
                  </w:r>
                  <w:proofErr w:type="gramEnd"/>
                  <w:r w:rsidRPr="00C87B8E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 РФ НАПОМНИЛ: СПОР О НЕУСТОЙКЕ ПО ГОСКОНТРАКТУ НЕ МЕШАЕТ СУДУ ПРИЗНАТЬ ПРАВО НА ЕЕ СПИСАНИЕ</w:t>
                  </w:r>
                </w:p>
                <w:p w:rsidR="006D27C1" w:rsidRPr="00007B0B" w:rsidRDefault="006D27C1" w:rsidP="006D27C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37091" w:rsidRPr="00EE6AE5" w:rsidRDefault="00737091" w:rsidP="00EE6AE5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455114" w:rsidP="00A603C5">
      <w:pPr>
        <w:pStyle w:val="1"/>
        <w:tabs>
          <w:tab w:val="left" w:pos="284"/>
        </w:tabs>
        <w:jc w:val="center"/>
      </w:pPr>
      <w:r w:rsidRPr="00925616">
        <w:rPr>
          <w:rFonts w:ascii="Calibri" w:hAnsi="Calibri" w:cs="Times New Roman"/>
          <w:noProof/>
          <w:sz w:val="22"/>
          <w:szCs w:val="22"/>
          <w:lang w:eastAsia="en-US"/>
        </w:rPr>
        <w:pict>
          <v:rect id="_x0000_s1465" style="position:absolute;left:0;text-align:left;margin-left:28.75pt;margin-top:675pt;width:131.35pt;height:118.0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C73FF" w:rsidRDefault="00EC73FF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6D27C1" w:rsidRDefault="006D27C1" w:rsidP="0045511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55114" w:rsidRPr="00C87B8E" w:rsidRDefault="00455114" w:rsidP="0045511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Определение </w:t>
                    </w:r>
                    <w:proofErr w:type="gramStart"/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ВС</w:t>
                    </w:r>
                    <w:proofErr w:type="gramEnd"/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РФ от 26.02.2024 N 305-ЭС23-20353</w:t>
                    </w:r>
                  </w:hyperlink>
                </w:p>
                <w:p w:rsidR="00455114" w:rsidRPr="00C87B8E" w:rsidRDefault="00455114" w:rsidP="00455114">
                  <w:pPr>
                    <w:shd w:val="clear" w:color="auto" w:fill="FFFFFF" w:themeFill="background1"/>
                    <w:tabs>
                      <w:tab w:val="left" w:pos="284"/>
                    </w:tabs>
                    <w:spacing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87B8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455114" w:rsidRPr="00C87B8E" w:rsidRDefault="00455114" w:rsidP="00455114">
                  <w:pPr>
                    <w:shd w:val="clear" w:color="auto" w:fill="FFFFFF" w:themeFill="background1"/>
                    <w:tabs>
                      <w:tab w:val="left" w:pos="284"/>
                    </w:tabs>
                    <w:spacing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C87B8E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списать неустойку по Закону N 44-ФЗ</w:t>
                    </w:r>
                  </w:hyperlink>
                </w:p>
                <w:p w:rsidR="003F4922" w:rsidRPr="004366EC" w:rsidRDefault="003F4922" w:rsidP="0045511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  <w:r w:rsidRPr="00925616">
        <w:rPr>
          <w:rFonts w:ascii="Calibri" w:hAnsi="Calibri" w:cs="Times New Roman"/>
          <w:noProof/>
          <w:sz w:val="22"/>
          <w:szCs w:val="22"/>
          <w:lang w:eastAsia="en-US"/>
        </w:rPr>
        <w:pict>
          <v:shape id="_x0000_s1407" type="#_x0000_t202" style="position:absolute;left:0;text-align:left;margin-left:183.55pt;margin-top:589.15pt;width:400.55pt;height:229.8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455114" w:rsidRPr="00C87B8E" w:rsidRDefault="00455114" w:rsidP="0045511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Подрядчик вовремя не завершил последний этап опытно-конструкторской работы. Результат приняли только в феврале 2022 г., хотя в контракте определили, что это произойдет не позже декабря 2021 г. Контрагенту начислили пени, но он их не уплатил. Стороны встретились в суде. </w:t>
                  </w:r>
                  <w:proofErr w:type="gramStart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ВС</w:t>
                  </w:r>
                  <w:proofErr w:type="gramEnd"/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 xml:space="preserve"> РФ поддержал подрядчика и согласился, что неустойку следовало списать.</w:t>
                  </w:r>
                </w:p>
                <w:p w:rsidR="006D27C1" w:rsidRPr="006D27C1" w:rsidRDefault="006D27C1" w:rsidP="006D27C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D27C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455114" w:rsidRPr="00C87B8E" w:rsidRDefault="00455114" w:rsidP="0045511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организации в подобной ситуации могут воспользоваться аргументами суда.</w:t>
                  </w:r>
                </w:p>
                <w:p w:rsidR="00EC73FF" w:rsidRPr="00EC73FF" w:rsidRDefault="00EC73FF" w:rsidP="00EC73F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455114" w:rsidRPr="00C87B8E" w:rsidRDefault="00455114" w:rsidP="00455114">
                  <w:pPr>
                    <w:pStyle w:val="af"/>
                    <w:tabs>
                      <w:tab w:val="left" w:pos="284"/>
                    </w:tabs>
                    <w:spacing w:after="160" w:line="256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Верховный суд указал:</w:t>
                  </w:r>
                </w:p>
                <w:p w:rsidR="00455114" w:rsidRPr="00C87B8E" w:rsidRDefault="00455114" w:rsidP="0045511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по актуальной редакции Правил N 783 для списания неустойки неважен год, когда произошло нарушение;</w:t>
                  </w:r>
                </w:p>
                <w:p w:rsidR="00455114" w:rsidRPr="00C87B8E" w:rsidRDefault="00455114" w:rsidP="0045511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сумма пеней не превысила 5% цены этапа. Работы завершили полностью;</w:t>
                  </w:r>
                </w:p>
                <w:p w:rsidR="00455114" w:rsidRPr="00C87B8E" w:rsidRDefault="00455114" w:rsidP="00455114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160" w:line="256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C87B8E">
                    <w:rPr>
                      <w:rFonts w:ascii="Century Gothic" w:hAnsi="Century Gothic"/>
                      <w:sz w:val="19"/>
                      <w:szCs w:val="19"/>
                    </w:rPr>
                    <w:t>спор о неустойке не мешает суду признать право на ее списание. Норма, которая запрещает списывать неустойку, если контрагент не подтвердил ее наличие, касается только решения заказчика.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33288B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5798E" w:rsidRPr="00783CDD" w:rsidSect="00910D17">
      <w:headerReference w:type="default" r:id="rId15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69" w:rsidRDefault="00FC4269" w:rsidP="00735E66">
      <w:pPr>
        <w:spacing w:after="0" w:line="240" w:lineRule="auto"/>
      </w:pPr>
      <w:r>
        <w:separator/>
      </w:r>
    </w:p>
  </w:endnote>
  <w:endnote w:type="continuationSeparator" w:id="0">
    <w:p w:rsidR="00FC4269" w:rsidRDefault="00FC4269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69" w:rsidRDefault="00FC4269" w:rsidP="00735E66">
      <w:pPr>
        <w:spacing w:after="0" w:line="240" w:lineRule="auto"/>
      </w:pPr>
      <w:r>
        <w:separator/>
      </w:r>
    </w:p>
  </w:footnote>
  <w:footnote w:type="continuationSeparator" w:id="0">
    <w:p w:rsidR="00FC4269" w:rsidRDefault="00FC4269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14E"/>
    <w:multiLevelType w:val="hybridMultilevel"/>
    <w:tmpl w:val="A5D45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64C0"/>
    <w:multiLevelType w:val="hybridMultilevel"/>
    <w:tmpl w:val="BF3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5470"/>
    <w:rsid w:val="000410FB"/>
    <w:rsid w:val="00041D02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288B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01F1"/>
    <w:rsid w:val="00442824"/>
    <w:rsid w:val="0044332A"/>
    <w:rsid w:val="00445643"/>
    <w:rsid w:val="00450811"/>
    <w:rsid w:val="0045219E"/>
    <w:rsid w:val="0045363F"/>
    <w:rsid w:val="00455114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BCE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A32"/>
    <w:rsid w:val="00756FC6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E4678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18DC"/>
    <w:rsid w:val="00925616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12680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1972"/>
    <w:rsid w:val="00F9643A"/>
    <w:rsid w:val="00FA0479"/>
    <w:rsid w:val="00FA0BE5"/>
    <w:rsid w:val="00FA3502"/>
    <w:rsid w:val="00FB1228"/>
    <w:rsid w:val="00FB16D1"/>
    <w:rsid w:val="00FB52EC"/>
    <w:rsid w:val="00FC410D"/>
    <w:rsid w:val="00FC4269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  <o:rules v:ext="edit">
        <o:r id="V:Rule4" type="connector" idref="#_x0000_s1442"/>
        <o:r id="V:Rule5" type="connector" idref="#_x0000_s1433"/>
        <o:r id="V:Rule6" type="connector" idref="#_x0000_s1467"/>
        <o:r id="V:Rule7" type="connector" idref="#_x0000_s14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326635" TargetMode="External"/><Relationship Id="rId13" Type="http://schemas.openxmlformats.org/officeDocument/2006/relationships/hyperlink" Target="https://login.consultant.ru/link/?req=doc&amp;base=ARB&amp;n=801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1306" TargetMode="External"/><Relationship Id="rId12" Type="http://schemas.openxmlformats.org/officeDocument/2006/relationships/hyperlink" Target="https://login.consultant.ru/link/?req=doc&amp;base=LAW&amp;n=4713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QUEST&amp;n=22193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70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1181" TargetMode="External"/><Relationship Id="rId14" Type="http://schemas.openxmlformats.org/officeDocument/2006/relationships/hyperlink" Target="https://login.consultant.ru/link/?req=doc&amp;base=CJI&amp;n=116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cp:lastPrinted>2017-06-13T01:53:00Z</cp:lastPrinted>
  <dcterms:created xsi:type="dcterms:W3CDTF">2024-03-10T12:56:00Z</dcterms:created>
  <dcterms:modified xsi:type="dcterms:W3CDTF">2024-03-10T12:57:00Z</dcterms:modified>
</cp:coreProperties>
</file>