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55" w:rsidRDefault="00B02655" w:rsidP="00735E66">
      <w:pPr>
        <w:tabs>
          <w:tab w:val="left" w:pos="2528"/>
        </w:tabs>
      </w:pPr>
    </w:p>
    <w:p w:rsidR="00B02655" w:rsidRDefault="00B417A6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69.1pt;margin-top:77.55pt;width:410.8pt;height:227.7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2D73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С 1 апреля 2024 г. ввели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спецпорядок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расчета базы по НДС для перепродажи дилерами подержанных автомобилей и мотоциклов. Налоговики разъяснили ряд вопросов по этому порядку.</w:t>
                  </w:r>
                </w:p>
                <w:p w:rsidR="00942D73" w:rsidRPr="009E2BE8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69081E" w:rsidRPr="0069081E" w:rsidRDefault="0069081E" w:rsidP="0069081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9081E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Польза:</w:t>
                  </w:r>
                </w:p>
                <w:p w:rsidR="00942D73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компании-дилеры смогут корректно заполнить счет-фактуру в данной ситуации.</w:t>
                  </w:r>
                </w:p>
                <w:p w:rsidR="00942D73" w:rsidRPr="009E2BE8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спецпорядка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нет перечня подтверждающих документов. Покупателю можно </w:t>
                  </w: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предоставить любые документы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о том, что последний собственник, на которого был зарегистрирован транспорт, –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физлицо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. Такое условие можно прописать в договоре купли-продажи;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для всех этапов перепродажи счет-фактуру стоит заполнять в том же порядке, что и для продажи подержанного транспорта, который купили напрямую у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собственника-физлица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 графе 2 книги продаж дилеры указывают код вида операции 47. В книге покупок счета-фактуры не регистрируют, поскольку по таким операциям нет вычета.</w:t>
                  </w:r>
                </w:p>
                <w:p w:rsidR="00B02655" w:rsidRPr="00F84AB3" w:rsidRDefault="00B02655" w:rsidP="00B02655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02655" w:rsidRPr="00F84AB3" w:rsidRDefault="00B02655" w:rsidP="00B0265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441662" w:rsidRDefault="00A228D9" w:rsidP="00B0265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B02655" w:rsidRDefault="00B02655" w:rsidP="00735E66">
      <w:pPr>
        <w:tabs>
          <w:tab w:val="left" w:pos="2528"/>
        </w:tabs>
      </w:pPr>
    </w:p>
    <w:p w:rsidR="00735E66" w:rsidRDefault="00B417A6" w:rsidP="00735E66">
      <w:pPr>
        <w:tabs>
          <w:tab w:val="left" w:pos="2528"/>
        </w:tabs>
      </w:pPr>
      <w:r>
        <w:rPr>
          <w:noProof/>
          <w:lang w:eastAsia="ru-RU"/>
        </w:rPr>
        <w:pict>
          <v:shape id="Text Box 15" o:spid="_x0000_s1029" type="#_x0000_t202" style="position:absolute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942D73" w:rsidRPr="009E2BE8" w:rsidRDefault="00942D73" w:rsidP="00942D7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ПРОДАЖА ПОДЕРЖАННЫХ АВТОМОБИЛЕЙ: ФНС ПОЯСНИЛА, КАК ЗАПОЛНИТЬ СЧЕТ-ФАКТУРУ И КНИГУ ПРОДАЖ</w:t>
                  </w:r>
                </w:p>
                <w:p w:rsidR="00B02655" w:rsidRPr="00F84AB3" w:rsidRDefault="00B02655" w:rsidP="00B02655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6A32" w:rsidRPr="00C87B8E" w:rsidRDefault="00756A32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56A32" w:rsidRDefault="00AE7FD5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756A32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2C701F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B417A6" w:rsidP="00735E66">
      <w:pPr>
        <w:rPr>
          <w:rFonts w:ascii="Century Gothic" w:hAnsi="Century Gothic"/>
          <w:b/>
          <w:i/>
          <w:sz w:val="16"/>
          <w:szCs w:val="16"/>
        </w:rPr>
      </w:pPr>
      <w:r w:rsidRPr="00B417A6">
        <w:rPr>
          <w:i/>
          <w:noProof/>
          <w:lang w:eastAsia="ru-RU"/>
        </w:rPr>
        <w:pict>
          <v:rect id="Rectangle 336" o:spid="_x0000_s1028" style="position:absolute;margin-left:24.1pt;margin-top:125.45pt;width:124.95pt;height:78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942D73" w:rsidRDefault="00942D7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2D73" w:rsidRPr="009E2BE8" w:rsidRDefault="00942D7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ии от 06.06.2024 N ЕА-4-3/6295@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942D7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B417A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2.2pt;margin-top:21.15pt;width:548.2pt;height:.05pt;z-index:251951104" o:connectortype="straight"/>
        </w:pict>
      </w:r>
    </w:p>
    <w:p w:rsidR="006202C3" w:rsidRPr="000701B9" w:rsidRDefault="00942D7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B417A6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16.25pt;margin-top:317.8pt;width:139.6pt;height:68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B417A6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189.55pt;margin-top:317.8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942D73" w:rsidRPr="009E2BE8" w:rsidRDefault="00942D73" w:rsidP="00942D7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ВЗНОСЫ НА ТРАВМАТИЗМ: ПЕРЕКВАЛИФИКАЦИЮ ДОГОВОРОВ ГПХ В </w:t>
                  </w:r>
                  <w:proofErr w:type="gramStart"/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ТРУДОВЫЕ</w:t>
                  </w:r>
                  <w:proofErr w:type="gramEnd"/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 СУД НЕ ПОДДЕРЖАЛ</w:t>
                  </w:r>
                </w:p>
                <w:p w:rsidR="00B02655" w:rsidRPr="00F84AB3" w:rsidRDefault="00B02655" w:rsidP="00B02655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C42FDD" w:rsidRDefault="00942D7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B417A6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65pt;margin-top:354.45pt;width:408.8pt;height:272.8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04550E" w:rsidRPr="0004550E" w:rsidRDefault="00567C6E" w:rsidP="0004550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942D73" w:rsidRDefault="00942D73" w:rsidP="00942D73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СФР посчитал, что страхователь занизил базу по взносам на травматизм, так как неверно квалифицировал трудовые договоры как ГПД. В данном случае суды с </w:t>
                  </w: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проверяющими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не согласились. Однако иногда в сходных спорах суды встают на сторону фонда (например, Постановление АС Центрального округа от 26.09.2022 по делу N А14-10352/2021).</w:t>
                  </w: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суды указали: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 договорах есть перечень или виды услуг, срок их выполнения;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договоры не обязывают соблюдать режим работы и отдыха, подчиняться распоряжениям организации, в т.ч. ПВТР;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в них нет положений об оплате </w:t>
                  </w: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больничного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, иных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соцгарантиях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договоры заключены на определенный срок;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исполнитель обязан создать своими силами все условия для оказания услуг;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цена услуг договорная, при ее определении не учитывали тарифные ставки и оклады;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вознаграждение выплачивали по акту;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 договорах нет времени начала и окончания оказания услуг, длительности рабочего дня и др.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доводы фонда о том, что систематический характер услуг подразумевает непрерывную работу, которая дублирует трудовую функцию, суды отклонили. В штатном расписании нет должностей с такими квалификациями, как у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физлиц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на ГПД.</w:t>
                  </w:r>
                </w:p>
                <w:p w:rsidR="007C7C3B" w:rsidRPr="0069081E" w:rsidRDefault="007C7C3B" w:rsidP="00942D73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B417A6" w:rsidP="00735E66">
      <w:r w:rsidRPr="00B417A6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4.1pt;margin-top:400.1pt;width:126.15pt;height:92.8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942D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942D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2D73" w:rsidRPr="009E2BE8" w:rsidRDefault="00942D7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овление 7-го ААС от 03.06.2024 по делу N А27-14857/2023</w:t>
                    </w:r>
                  </w:hyperlink>
                </w:p>
                <w:p w:rsidR="0004550E" w:rsidRPr="00595739" w:rsidRDefault="0004550E" w:rsidP="00942D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942D73" w:rsidP="00D24391">
      <w:pPr>
        <w:ind w:left="-142"/>
      </w:pPr>
      <w:r w:rsidRPr="00B417A6">
        <w:rPr>
          <w:noProof/>
          <w:lang w:eastAsia="ru-RU"/>
        </w:rPr>
        <w:pict>
          <v:shape id="_x0000_s1467" type="#_x0000_t32" style="position:absolute;left:0;text-align:left;margin-left:-5.75pt;margin-top:16pt;width:548.2pt;height:.05pt;z-index:251962368" o:connectortype="straight"/>
        </w:pict>
      </w:r>
      <w:r w:rsidRPr="00B417A6">
        <w:rPr>
          <w:noProof/>
          <w:lang w:eastAsia="ru-RU"/>
        </w:rPr>
        <w:pict>
          <v:shape id="_x0000_s1469" type="#_x0000_t202" style="position:absolute;left:0;text-align:left;margin-left:194.4pt;margin-top:640.9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942D73" w:rsidRPr="009E2BE8" w:rsidRDefault="00942D73" w:rsidP="00942D7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РАБОТА НЕСОВЕРШЕННОЛЕТНИХ В СВОБОДНОЕ ОТ УЧЕБЫ ВРЕМЯ: РЕКОМЕНДАЦИИ МИНТРУДА</w:t>
                  </w: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942D73" w:rsidP="00D24391">
      <w:pPr>
        <w:ind w:left="-142"/>
      </w:pPr>
      <w:r w:rsidRPr="00B417A6">
        <w:rPr>
          <w:noProof/>
          <w:lang w:eastAsia="ru-RU"/>
        </w:rPr>
        <w:pict>
          <v:shape id="_x0000_s1468" type="#_x0000_t202" style="position:absolute;left:0;text-align:left;margin-left:19.75pt;margin-top:652.8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942D73" w:rsidRDefault="00942D73" w:rsidP="0004550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550E" w:rsidRDefault="00942D73" w:rsidP="0004550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70" type="#_x0000_t202" style="position:absolute;left:0;text-align:left;margin-left:176.2pt;margin-top:669.45pt;width:405.25pt;height:148.1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942D73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Минтруд подготовил методические рекомендации по организации трудовой деятельности несовершеннолетних граждан в возрасте от 14 до 18 лет в свободное от учебы время. Данные рекомендации будут обновлять ежегодно.</w:t>
                  </w:r>
                </w:p>
                <w:p w:rsidR="00942D73" w:rsidRPr="009E2BE8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пояснили, как оформить несовершеннолетнего, установить ему рабочее время, определить условия оплаты, ввести его в трудовую деятельность;</w:t>
                  </w:r>
                </w:p>
                <w:p w:rsidR="00847888" w:rsidRPr="00942D73" w:rsidRDefault="00942D73" w:rsidP="00942D73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закрепили перечень рекомендуемых профессий и должностей с учетом ограничений для этой категории персонала. В списке 59 позиций, среди них курьер,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тестировщик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, лаборант,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промоутер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и официант. По отдельным работам привели примерные должностные инструкции.</w:t>
                  </w:r>
                </w:p>
              </w:txbxContent>
            </v:textbox>
            <w10:wrap anchorx="page" anchory="page"/>
          </v:shape>
        </w:pict>
      </w:r>
    </w:p>
    <w:p w:rsidR="00E376E4" w:rsidRDefault="00E376E4" w:rsidP="00EA6F15">
      <w:pPr>
        <w:jc w:val="both"/>
      </w:pPr>
    </w:p>
    <w:p w:rsidR="00CF4F22" w:rsidRDefault="00942D73" w:rsidP="002679F0">
      <w:r>
        <w:rPr>
          <w:noProof/>
          <w:lang w:eastAsia="ru-RU"/>
        </w:rPr>
        <w:pict>
          <v:rect id="_x0000_s1475" style="position:absolute;margin-left:24.1pt;margin-top:705.9pt;width:126.15pt;height:88.6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33288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942D73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942D73" w:rsidRPr="009E2BE8" w:rsidRDefault="00942D7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труда России от 30.05.2024 N 14-6/10/В-8769</w:t>
                    </w:r>
                  </w:hyperlink>
                </w:p>
                <w:p w:rsidR="00D834D4" w:rsidRPr="00147137" w:rsidRDefault="00D834D4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23574" w:rsidRPr="00007B0B" w:rsidRDefault="00123574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B417A6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  <w:r w:rsidRPr="00B417A6">
        <w:rPr>
          <w:b w:val="0"/>
          <w:noProof/>
          <w:color w:val="auto"/>
          <w:sz w:val="22"/>
          <w:szCs w:val="22"/>
        </w:rPr>
        <w:lastRenderedPageBreak/>
        <w:pict>
          <v:shape id="_x0000_s1393" type="#_x0000_t202" style="position:absolute;margin-left:171.25pt;margin-top:41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942D73" w:rsidRPr="009E2BE8" w:rsidRDefault="00942D73" w:rsidP="00942D7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ЧТО ИЗМЕНИТСЯ В ГПК РФ С 1 СЕНТЯБРЯ 2024 Г.</w:t>
                  </w:r>
                </w:p>
                <w:p w:rsidR="00760ADA" w:rsidRPr="00B178D7" w:rsidRDefault="00760ADA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747B44" w:rsidRPr="00932848" w:rsidRDefault="00A4379D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  <w:r w:rsidRPr="00B417A6">
        <w:rPr>
          <w:noProof/>
          <w:sz w:val="22"/>
          <w:szCs w:val="22"/>
          <w:lang w:eastAsia="en-US"/>
        </w:rPr>
        <w:pict>
          <v:shape id="_x0000_s1396" type="#_x0000_t202" style="position:absolute;margin-left:182.75pt;margin-top:65.3pt;width:394.65pt;height:324.4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A4379D">
                  <w:pPr>
                    <w:shd w:val="clear" w:color="auto" w:fill="CCC0D9" w:themeFill="accent4" w:themeFillTint="66"/>
                    <w:spacing w:after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2D73" w:rsidRDefault="00942D73" w:rsidP="00A437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 гражданском процессе у взыскателей появится обязанность направлять должникам копии заявлений о вынесении судебного приказа. Повысятся максимальные цены исков, которые рассматривают в упрощенном порядке. Изменятся нормы о протоколе заседания и о мотивированных судебных актах.</w:t>
                  </w:r>
                </w:p>
                <w:p w:rsidR="00942D73" w:rsidRDefault="00942D73" w:rsidP="00A437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942D73" w:rsidRPr="00942D73" w:rsidRDefault="00942D73" w:rsidP="00A4379D">
                  <w:pPr>
                    <w:shd w:val="clear" w:color="auto" w:fill="CCC0D9" w:themeFill="accent4" w:themeFillTint="66"/>
                    <w:spacing w:after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942D7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2D73" w:rsidRPr="009E2BE8" w:rsidRDefault="00942D73" w:rsidP="00A437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юристы смогут изучить новшества и подготовиться к их применению.</w:t>
                  </w:r>
                </w:p>
                <w:p w:rsidR="00942D73" w:rsidRPr="009E2BE8" w:rsidRDefault="00942D73" w:rsidP="00A437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231B9A" w:rsidRPr="00231B9A" w:rsidRDefault="00231B9A" w:rsidP="00A4379D">
                  <w:pPr>
                    <w:shd w:val="clear" w:color="auto" w:fill="CCC0D9" w:themeFill="accent4" w:themeFillTint="66"/>
                    <w:spacing w:after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2D73" w:rsidRPr="009E2BE8" w:rsidRDefault="00942D73" w:rsidP="00A4379D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взыскатель будет обязан направить должнику копии заявления о вынесении судебного приказа и приложений к нему. При подаче заявления к нему потребуется </w:t>
                  </w: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приложить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уведомление о вручении или другие документы, которые подтверждают передачу этих копий должнику;</w:t>
                  </w:r>
                </w:p>
                <w:p w:rsidR="00942D73" w:rsidRPr="009E2BE8" w:rsidRDefault="00942D73" w:rsidP="00A4379D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по упрощенной процедуре суды будут рассматривать дела о взыскании денег или об истребовании имущества, если цена иска не более 250 тыс. руб. Исключение – дела приказного производства. Сейчас максимальная сумма – 100 тыс. руб.;</w:t>
                  </w:r>
                </w:p>
                <w:p w:rsidR="00942D73" w:rsidRPr="009E2BE8" w:rsidRDefault="00942D73" w:rsidP="00A4379D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установят сокращенный список сведений, которые включают в письменный протокол заседания;</w:t>
                  </w:r>
                </w:p>
                <w:p w:rsidR="00942D73" w:rsidRPr="009E2BE8" w:rsidRDefault="00942D73" w:rsidP="00A4379D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по просьбе участников дела или их представителей мировой судья составит мотивированное решение в течение 10 рабочих дней </w:t>
                  </w: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с даты поступления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заявления. Сейчас на это отведено 5 рабочих дней.</w:t>
                  </w:r>
                </w:p>
                <w:p w:rsidR="005755E9" w:rsidRPr="00010CBA" w:rsidRDefault="005755E9" w:rsidP="00A4379D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942D73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B417A6">
        <w:rPr>
          <w:rFonts w:ascii="Century Gothic" w:hAnsi="Century Gothic" w:cs="Century Gothic"/>
          <w:noProof/>
          <w:szCs w:val="22"/>
        </w:rPr>
        <w:pict>
          <v:rect id="_x0000_s1395" style="position:absolute;left:0;text-align:left;margin-left:30.4pt;margin-top:108pt;width:121.05pt;height:130.8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69081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04550E" w:rsidRDefault="0004550E" w:rsidP="00B0265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02655" w:rsidRPr="00A4379D" w:rsidRDefault="00B417A6" w:rsidP="00A437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sz w:val="16"/>
                      <w:szCs w:val="16"/>
                    </w:rPr>
                  </w:pPr>
                  <w:hyperlink r:id="rId10" w:history="1">
                    <w:r w:rsidR="00942D73" w:rsidRPr="009E2BE8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hyperlink r:id="rId11" w:history="1">
                      <w:r w:rsidR="00942D73" w:rsidRPr="009E2BE8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Федеральный закон от 12.06.2024 N 135-ФЗ</w:t>
                      </w:r>
                    </w:hyperlink>
                  </w:hyperlink>
                </w:p>
                <w:p w:rsidR="00942D73" w:rsidRPr="00A4379D" w:rsidRDefault="00942D73" w:rsidP="00A4379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4379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942D73" w:rsidRPr="00A4379D" w:rsidRDefault="00942D73" w:rsidP="00A4379D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A4379D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«Изменения ГПК РФ начнут действовать с 1 сентября 2024 года»</w:t>
                    </w:r>
                  </w:hyperlink>
                </w:p>
                <w:p w:rsidR="00942D73" w:rsidRPr="00A4379D" w:rsidRDefault="00942D73" w:rsidP="00A4379D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C701F" w:rsidRPr="000E5FED" w:rsidRDefault="002C701F" w:rsidP="00201E77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417A6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B417A6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20.1pt;margin-top:41.55pt;width:136.75pt;height:66.4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760ADA" w:rsidRPr="00A56B9E" w:rsidRDefault="00760AD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60ADA" w:rsidRDefault="00760AD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A4379D" w:rsidP="00324743">
      <w:pPr>
        <w:rPr>
          <w:rFonts w:ascii="Century Gothic" w:hAnsi="Century Gothic" w:cs="Century Gothic"/>
          <w:sz w:val="28"/>
          <w:szCs w:val="28"/>
        </w:rPr>
      </w:pPr>
      <w:r w:rsidRPr="00B417A6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5.05pt;margin-top:12.5pt;width:548.2pt;height:.05pt;z-index:251969536" o:connectortype="straight"/>
        </w:pict>
      </w:r>
      <w:r w:rsidRPr="00B417A6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199.7pt;margin-top:408.4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942D73" w:rsidRPr="009E2BE8" w:rsidRDefault="00942D73" w:rsidP="00942D7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9E2BE8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ДОПОЛНИТЕЛЬНЫЕ ТРЕБОВАНИЯ В ГОСЗАКУПКАХ: КАКИЕ ОШИБКИ ВСТРЕЧАЮТСЯ В ПРАКТИКЕ ПОСЛЕДНИХ ЛЕТ</w:t>
                  </w:r>
                </w:p>
                <w:p w:rsidR="00455114" w:rsidRPr="00EE6AE5" w:rsidRDefault="00455114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20.1pt;margin-top:408.45pt;width:143.55pt;height:95.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760ADA" w:rsidRPr="00A56B9E" w:rsidRDefault="00760AD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 w:rsidR="00D834D4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201E77" w:rsidRPr="00C066C7" w:rsidRDefault="00201E77" w:rsidP="00201E77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A4379D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90.35pt;margin-top:461.75pt;width:387.05pt;height:350.35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455114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942D73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Эксперты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собрали примеры из административной и судебной практики, в которых рассмотрены такие ситуации: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госзаказчики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не устанавливали в извещении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не учитывали НМЦК, при которой их применяют;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госзаказчики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предъявляли требования сразу по двум позициям, выбирали неверную.</w:t>
                  </w:r>
                </w:p>
                <w:p w:rsidR="00942D73" w:rsidRPr="009E2BE8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760ADA" w:rsidRPr="00BB1EBA" w:rsidRDefault="00760ADA" w:rsidP="00942D73">
                  <w:pPr>
                    <w:shd w:val="clear" w:color="auto" w:fill="CCC0D9" w:themeFill="accent4" w:themeFillTint="66"/>
                    <w:spacing w:after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EB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942D73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какое решение принимают контролеры и суды в данных ситуациях.</w:t>
                  </w:r>
                </w:p>
                <w:p w:rsidR="00942D73" w:rsidRPr="009E2BE8" w:rsidRDefault="00942D73" w:rsidP="00942D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55114" w:rsidRPr="00EC73FF" w:rsidRDefault="00455114" w:rsidP="00942D73">
                  <w:pPr>
                    <w:shd w:val="clear" w:color="auto" w:fill="CCC0D9" w:themeFill="accent4" w:themeFillTint="66"/>
                    <w:spacing w:after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Ставропольское УФАС нашло нарушение в том, что заказчик без оснований установил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, когда приобретал работы по ремонту автодороги. При закупке для муниципальных нужд их следовало применять, если НМЦК выше 5 </w:t>
                  </w:r>
                  <w:proofErr w:type="spellStart"/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В данном случае цена была намного ниже;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Кемеровское УФАС сочло лишним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доптребование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, которое установили при закупке работ по подготовке проектной документации для муниципальных нужд. Ее НМЦК составляла ровно 5 </w:t>
                  </w:r>
                  <w:proofErr w:type="spellStart"/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применяют при превышении этого значения;</w:t>
                  </w:r>
                </w:p>
                <w:p w:rsidR="00942D73" w:rsidRPr="009E2BE8" w:rsidRDefault="00942D73" w:rsidP="00942D73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не стал пересматривать дело, где суды поддержали учреждение культуры в споре об установлении двух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доптребований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. Заказчик закупал услуги по техобслуживанию систем кондиционирования в музее. Суд учел, что два </w:t>
                  </w:r>
                  <w:proofErr w:type="spellStart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9E2BE8">
                    <w:rPr>
                      <w:rFonts w:ascii="Century Gothic" w:hAnsi="Century Gothic"/>
                      <w:sz w:val="19"/>
                      <w:szCs w:val="19"/>
                    </w:rPr>
                    <w:t xml:space="preserve"> установили из-за специфики деятельности заказчика и объекта закупки.</w:t>
                  </w:r>
                </w:p>
                <w:p w:rsidR="0004550E" w:rsidRPr="00903FBD" w:rsidRDefault="0004550E" w:rsidP="00942D73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760ADA" w:rsidRDefault="00A4379D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left:0;text-align:left;margin-left:30.4pt;margin-top:524.75pt;width:131.35pt;height:75.45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455114" w:rsidRDefault="00455114" w:rsidP="00D834D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760ADA" w:rsidRDefault="00760ADA" w:rsidP="00D834D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942D73" w:rsidRPr="009E2BE8" w:rsidRDefault="00942D73" w:rsidP="00942D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«Оши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б</w:t>
                    </w:r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ки применения дополнительных требований в </w:t>
                    </w:r>
                    <w:proofErr w:type="spellStart"/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госзакупках</w:t>
                    </w:r>
                    <w:proofErr w:type="spellEnd"/>
                    <w:r w:rsidRPr="009E2B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: примеры из практики за 2023 - 2024 годы»</w:t>
                    </w:r>
                  </w:hyperlink>
                </w:p>
                <w:p w:rsidR="00D834D4" w:rsidRPr="00147137" w:rsidRDefault="00D834D4" w:rsidP="00D834D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55114" w:rsidRPr="004366EC" w:rsidRDefault="00455114" w:rsidP="00D834D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1C" w:rsidRDefault="000F241C" w:rsidP="00735E66">
      <w:pPr>
        <w:spacing w:after="0" w:line="240" w:lineRule="auto"/>
      </w:pPr>
      <w:r>
        <w:separator/>
      </w:r>
    </w:p>
  </w:endnote>
  <w:endnote w:type="continuationSeparator" w:id="0">
    <w:p w:rsidR="000F241C" w:rsidRDefault="000F241C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1C" w:rsidRDefault="000F241C" w:rsidP="00735E66">
      <w:pPr>
        <w:spacing w:after="0" w:line="240" w:lineRule="auto"/>
      </w:pPr>
      <w:r>
        <w:separator/>
      </w:r>
    </w:p>
  </w:footnote>
  <w:footnote w:type="continuationSeparator" w:id="0">
    <w:p w:rsidR="000F241C" w:rsidRDefault="000F241C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BDA"/>
    <w:multiLevelType w:val="hybridMultilevel"/>
    <w:tmpl w:val="A54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52700"/>
    <w:multiLevelType w:val="hybridMultilevel"/>
    <w:tmpl w:val="EF52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530DD9"/>
    <w:multiLevelType w:val="hybridMultilevel"/>
    <w:tmpl w:val="0486CF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E391F"/>
    <w:multiLevelType w:val="hybridMultilevel"/>
    <w:tmpl w:val="4F42EFEA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19"/>
  </w:num>
  <w:num w:numId="13">
    <w:abstractNumId w:val="21"/>
  </w:num>
  <w:num w:numId="14">
    <w:abstractNumId w:val="4"/>
  </w:num>
  <w:num w:numId="15">
    <w:abstractNumId w:val="2"/>
  </w:num>
  <w:num w:numId="16">
    <w:abstractNumId w:val="8"/>
  </w:num>
  <w:num w:numId="17">
    <w:abstractNumId w:val="1"/>
  </w:num>
  <w:num w:numId="18">
    <w:abstractNumId w:val="12"/>
  </w:num>
  <w:num w:numId="19">
    <w:abstractNumId w:val="22"/>
  </w:num>
  <w:num w:numId="20">
    <w:abstractNumId w:val="15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41C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2D73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379D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02655"/>
    <w:rsid w:val="00B1171E"/>
    <w:rsid w:val="00B127CE"/>
    <w:rsid w:val="00B172D9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7A6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4799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34D4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5AD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  <o:rules v:ext="edit">
        <o:r id="V:Rule6" type="connector" idref="#_x0000_s1467"/>
        <o:r id="V:Rule7" type="connector" idref="#_x0000_s1442"/>
        <o:r id="V:Rule8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APS007&amp;n=219232" TargetMode="External"/><Relationship Id="rId13" Type="http://schemas.openxmlformats.org/officeDocument/2006/relationships/hyperlink" Target="https://login.consultant.ru/link/?req=doc&amp;base=LAW&amp;n=478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351" TargetMode="External"/><Relationship Id="rId12" Type="http://schemas.openxmlformats.org/officeDocument/2006/relationships/hyperlink" Target="https://login.consultant.ru/link/?req=doc&amp;base=LAW&amp;n=4787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85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8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3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cp:lastPrinted>2017-06-13T01:53:00Z</cp:lastPrinted>
  <dcterms:created xsi:type="dcterms:W3CDTF">2024-06-23T14:06:00Z</dcterms:created>
  <dcterms:modified xsi:type="dcterms:W3CDTF">2024-06-23T14:08:00Z</dcterms:modified>
</cp:coreProperties>
</file>