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3" w:rsidRPr="00B56929" w:rsidRDefault="00922E19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819150</wp:posOffset>
                </wp:positionV>
                <wp:extent cx="5217160" cy="273367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857" w:rsidRPr="00BD269A" w:rsidRDefault="0015384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296196" w:rsidRPr="00F7399F" w:rsidRDefault="00296196" w:rsidP="0029619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Налоговики подготовили для организаций и физлиц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методрекомендации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внедрению ЭДО. </w:t>
                            </w:r>
                          </w:p>
                          <w:p w:rsidR="0015384D" w:rsidRPr="009B20EB" w:rsidRDefault="0015384D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5A5857" w:rsidRDefault="00296196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организациям будет легче разобраться в сервисах, процессах и возможностях электронного документооборота.</w:t>
                            </w:r>
                          </w:p>
                          <w:p w:rsidR="00296196" w:rsidRDefault="00296196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D1868" w:rsidRDefault="0015384D" w:rsidP="002D186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186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spacing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рекомендациях есть 10 разделов. Среди прочего из них можно узнать: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какие есть виды ЭДО;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кому он нужен;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какие есть плюсы и особенности его внедрения;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хранить электронные документы;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какие есть виды электронной подписи;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ее получить;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какие есть ошибки внедрения ЭДО;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их исправить.</w:t>
                            </w:r>
                          </w:p>
                          <w:p w:rsidR="00074E8A" w:rsidRDefault="00074E8A" w:rsidP="00296196">
                            <w:pPr>
                              <w:pStyle w:val="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FD69E9" w:rsidRDefault="0015384D" w:rsidP="00B6288E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7pt;margin-top:64.5pt;width:410.8pt;height:215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    <v:textbox inset="0,0,,0">
                  <w:txbxContent>
                    <w:p w:rsidR="005A5857" w:rsidRPr="00BD269A" w:rsidRDefault="0015384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296196" w:rsidRPr="00F7399F" w:rsidRDefault="00296196" w:rsidP="0029619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Налоговики подготовили для организаций и физлиц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методрекомендации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 внедрению ЭДО. </w:t>
                      </w:r>
                    </w:p>
                    <w:p w:rsidR="0015384D" w:rsidRPr="009B20EB" w:rsidRDefault="0015384D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5A5857" w:rsidRDefault="00296196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организациям будет легче разобраться в сервисах, процессах и возможностях электронного документооборота.</w:t>
                      </w:r>
                    </w:p>
                    <w:p w:rsidR="00296196" w:rsidRDefault="00296196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Pr="002D1868" w:rsidRDefault="0015384D" w:rsidP="002D186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186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296196" w:rsidRPr="00F7399F" w:rsidRDefault="00296196" w:rsidP="00296196">
                      <w:pPr>
                        <w:pStyle w:val="af"/>
                        <w:spacing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рекомендациях есть 10 разделов. Среди прочего из них можно узнать: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какие есть виды ЭДО;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кому он нужен;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какие есть плюсы и особенности его внедрения;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хранить электронные документы;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какие есть виды электронной подписи;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ее получить;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какие есть ошибки внедрения ЭДО;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их исправить.</w:t>
                      </w:r>
                    </w:p>
                    <w:p w:rsidR="00074E8A" w:rsidRDefault="00074E8A" w:rsidP="00296196">
                      <w:pPr>
                        <w:pStyle w:val="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FD69E9" w:rsidRDefault="0015384D" w:rsidP="00B6288E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562610</wp:posOffset>
                </wp:positionV>
                <wp:extent cx="5102225" cy="18986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96" w:rsidRPr="00F7399F" w:rsidRDefault="00296196" w:rsidP="00296196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ФНС разработала рекомендации по внедрению ЭДО</w:t>
                            </w:r>
                          </w:p>
                          <w:p w:rsidR="0015384D" w:rsidRPr="005533CB" w:rsidRDefault="0015384D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D1868" w:rsidRDefault="0015384D" w:rsidP="002473C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15384D" w:rsidRPr="00B56929" w:rsidRDefault="0015384D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15384D" w:rsidRPr="00B56929" w:rsidRDefault="0015384D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C87B8E" w:rsidRDefault="0015384D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0E5FED" w:rsidRDefault="0015384D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15384D" w:rsidRPr="00A24A94" w:rsidRDefault="0015384D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856556" w:rsidRDefault="0015384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AC3149" w:rsidRDefault="0015384D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A43CEC" w:rsidRDefault="0015384D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B40C8" w:rsidRDefault="0015384D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69.1pt;margin-top:44.3pt;width:401.75pt;height:14.9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    <v:textbox inset="0,0,0,0">
                  <w:txbxContent>
                    <w:p w:rsidR="00296196" w:rsidRPr="00F7399F" w:rsidRDefault="00296196" w:rsidP="00296196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ФНС разработала рекомендации по внедрению ЭДО</w:t>
                      </w:r>
                    </w:p>
                    <w:p w:rsidR="0015384D" w:rsidRPr="005533CB" w:rsidRDefault="0015384D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D1868" w:rsidRDefault="0015384D" w:rsidP="002473C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15384D" w:rsidRPr="00B56929" w:rsidRDefault="0015384D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15384D" w:rsidRPr="00B56929" w:rsidRDefault="0015384D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15384D" w:rsidRPr="00B56929" w:rsidRDefault="0015384D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C87B8E" w:rsidRDefault="0015384D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0E5FED" w:rsidRDefault="0015384D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15384D" w:rsidRPr="00A24A94" w:rsidRDefault="0015384D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856556" w:rsidRDefault="0015384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AC3149" w:rsidRDefault="0015384D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A43CEC" w:rsidRDefault="0015384D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1B40C8" w:rsidRDefault="0015384D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562610</wp:posOffset>
                </wp:positionV>
                <wp:extent cx="1772920" cy="93091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C27F7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 </w:t>
                            </w:r>
                          </w:p>
                          <w:p w:rsidR="0015384D" w:rsidRDefault="0015384D" w:rsidP="009E6F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384D" w:rsidRPr="00870CCA" w:rsidRDefault="0015384D" w:rsidP="0036155D">
                            <w:pPr>
                              <w:pStyle w:val="NewsletterDate"/>
                              <w:shd w:val="clear" w:color="auto" w:fill="B2A1C7" w:themeFill="accent4" w:themeFillTint="99"/>
                              <w:spacing w:after="12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Pr="0036155D" w:rsidRDefault="0015384D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    <v:textbox inset=",0,,0">
                  <w:txbxContent>
                    <w:p w:rsidR="0015384D" w:rsidRDefault="0015384D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C27F7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 </w:t>
                      </w:r>
                    </w:p>
                    <w:p w:rsidR="0015384D" w:rsidRDefault="0015384D" w:rsidP="009E6F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384D" w:rsidRPr="00870CCA" w:rsidRDefault="0015384D" w:rsidP="0036155D">
                      <w:pPr>
                        <w:pStyle w:val="NewsletterDate"/>
                        <w:shd w:val="clear" w:color="auto" w:fill="B2A1C7" w:themeFill="accent4" w:themeFillTint="99"/>
                        <w:spacing w:after="12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Pr="0036155D" w:rsidRDefault="0015384D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9E6F23" w:rsidRPr="00B56929" w:rsidRDefault="009E6F23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</w:p>
    <w:p w:rsidR="00735E66" w:rsidRDefault="00735E66" w:rsidP="00735E66">
      <w:pPr>
        <w:tabs>
          <w:tab w:val="left" w:pos="2528"/>
        </w:tabs>
      </w:pPr>
    </w:p>
    <w:p w:rsidR="00735E66" w:rsidRPr="00D26887" w:rsidRDefault="00922E19" w:rsidP="005D55D8">
      <w:pPr>
        <w:ind w:left="-142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1600200</wp:posOffset>
                </wp:positionV>
                <wp:extent cx="1515745" cy="942975"/>
                <wp:effectExtent l="0" t="0" r="65405" b="6667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942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Pr="00B309B5" w:rsidRDefault="007946F3" w:rsidP="00074E8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296196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Методические рекомендации по внедрению электронного документооборота</w:t>
                              </w:r>
                            </w:hyperlink>
                          </w:p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C8029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left:0;text-align:left;margin-left:30pt;margin-top:126pt;width:119.35pt;height:7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Pr="00B309B5" w:rsidRDefault="00D94F40" w:rsidP="00074E8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="00296196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Методические рекомендации по внедрению электронного документооборота</w:t>
                        </w:r>
                      </w:hyperlink>
                    </w:p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C8029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B54A59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0661290" wp14:editId="06E2D47D">
                <wp:simplePos x="0" y="0"/>
                <wp:positionH relativeFrom="page">
                  <wp:posOffset>2590800</wp:posOffset>
                </wp:positionH>
                <wp:positionV relativeFrom="page">
                  <wp:posOffset>3781425</wp:posOffset>
                </wp:positionV>
                <wp:extent cx="4756150" cy="342900"/>
                <wp:effectExtent l="0" t="0" r="635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96" w:rsidRPr="00F7399F" w:rsidRDefault="00296196" w:rsidP="00296196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Налоговый расчет доходов иностранных организаций: ФНС уточнила порядок заполнения</w:t>
                            </w:r>
                          </w:p>
                          <w:p w:rsidR="0015384D" w:rsidRPr="00F31774" w:rsidRDefault="0015384D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856556" w:rsidRDefault="0015384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15384D" w:rsidRPr="00252EF1" w:rsidRDefault="0015384D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DD0A9F" w:rsidRDefault="0015384D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15384D" w:rsidRPr="00A361A1" w:rsidRDefault="0015384D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47500" w:rsidRDefault="0015384D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33540" w:rsidRDefault="0015384D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5B3F27" w:rsidRDefault="0015384D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211D3" w:rsidRDefault="0015384D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1290" id="_x0000_s1030" type="#_x0000_t202" style="position:absolute;left:0;text-align:left;margin-left:204pt;margin-top:297.75pt;width:374.5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    <v:textbox inset="0,0,0,0">
                  <w:txbxContent>
                    <w:p w:rsidR="00296196" w:rsidRPr="00F7399F" w:rsidRDefault="00296196" w:rsidP="00296196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Налоговый расчет доходов иностранных организаций: ФНС уточнила порядок заполнения</w:t>
                      </w:r>
                    </w:p>
                    <w:p w:rsidR="0015384D" w:rsidRPr="00F31774" w:rsidRDefault="0015384D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856556" w:rsidRDefault="0015384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15384D" w:rsidRPr="00252EF1" w:rsidRDefault="0015384D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DD0A9F" w:rsidRDefault="0015384D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15384D" w:rsidRPr="00A361A1" w:rsidRDefault="0015384D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147500" w:rsidRDefault="0015384D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33540" w:rsidRDefault="0015384D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5B3F27" w:rsidRDefault="0015384D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211D3" w:rsidRDefault="0015384D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DF1368A" wp14:editId="39C6321C">
                <wp:simplePos x="0" y="0"/>
                <wp:positionH relativeFrom="page">
                  <wp:posOffset>238125</wp:posOffset>
                </wp:positionH>
                <wp:positionV relativeFrom="page">
                  <wp:posOffset>3781425</wp:posOffset>
                </wp:positionV>
                <wp:extent cx="1772920" cy="628650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</w:t>
                            </w:r>
                            <w:r w:rsidR="0029619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алтеру коммерческому</w:t>
                            </w:r>
                          </w:p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384D" w:rsidRPr="00C066C7" w:rsidRDefault="0015384D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368A" id="_x0000_s1031" type="#_x0000_t202" style="position:absolute;left:0;text-align:left;margin-left:18.75pt;margin-top:297.75pt;width:139.6pt;height:49.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    <v:textbox inset=",0,,0">
                  <w:txbxContent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</w:t>
                      </w:r>
                      <w:r w:rsidR="00296196">
                        <w:rPr>
                          <w:b/>
                          <w:color w:val="FFFFFF"/>
                          <w:sz w:val="24"/>
                          <w:szCs w:val="24"/>
                        </w:rPr>
                        <w:t>алтеру коммерческому</w:t>
                      </w:r>
                    </w:p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384D" w:rsidRPr="00C066C7" w:rsidRDefault="0015384D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37D3E2F" wp14:editId="76C734AA">
                <wp:simplePos x="0" y="0"/>
                <wp:positionH relativeFrom="column">
                  <wp:posOffset>-46990</wp:posOffset>
                </wp:positionH>
                <wp:positionV relativeFrom="paragraph">
                  <wp:posOffset>83185</wp:posOffset>
                </wp:positionV>
                <wp:extent cx="6962140" cy="635"/>
                <wp:effectExtent l="0" t="0" r="10160" b="1841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35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3.7pt;margin-top:6.5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    </w:pict>
          </mc:Fallback>
        </mc:AlternateContent>
      </w:r>
    </w:p>
    <w:p w:rsidR="00C42FDD" w:rsidRDefault="00922E19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4229100</wp:posOffset>
                </wp:positionV>
                <wp:extent cx="5146675" cy="26670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Pr="00BD269A" w:rsidRDefault="0015384D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15384D" w:rsidRDefault="00296196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скорректировали правила заполнения налогового расчета доходов, выплаченных иностранным компаниям, и удержанных налогов. Изменения надо применять с отчета за налоговый (отчетный) период 2025 г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5A5857" w:rsidRDefault="005A5857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bCs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15384D" w:rsidRPr="009B20EB" w:rsidRDefault="0015384D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15384D" w:rsidRDefault="00296196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подготовиться к применению поправок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5A5857" w:rsidRPr="009B20EB" w:rsidRDefault="005A5857" w:rsidP="00074E8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/>
                                <w:bCs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15384D" w:rsidRDefault="0015384D" w:rsidP="0040443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перечень кодов доходов дополнили кодами 41 (для доходов от выполнения работ и оказания услуг в РФ взаимозависимому лицу) и 42 (для доходов, которые приравнивают к дивидендам);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определили, что если курс рубля ЦБ РФ установил для 100, 1 000 или 10 000 единиц иностранной валюты, то по строке 120 подраздела 3.2 отражают курс рубля в пересчете на единицу иностранной валюты, округленный до 4 знаков после запятой. То же правило предусмотрели для строки 080 подраздела 4.2.</w:t>
                            </w:r>
                          </w:p>
                          <w:p w:rsidR="005A5857" w:rsidRPr="00213DA4" w:rsidRDefault="005A5857" w:rsidP="00296196">
                            <w:pPr>
                              <w:pStyle w:val="af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74E8A" w:rsidRPr="00213DA4" w:rsidRDefault="00074E8A" w:rsidP="005A585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74E8A" w:rsidRPr="00074E8A" w:rsidRDefault="00074E8A" w:rsidP="00074E8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3pt;margin-top:333pt;width:405.25pt;height:210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    <v:textbox inset="0,0,,0">
                  <w:txbxContent>
                    <w:p w:rsidR="0015384D" w:rsidRPr="00BD269A" w:rsidRDefault="0015384D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15384D" w:rsidRDefault="00296196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скорректировали правила заполнения налогового расчета доходов, выплаченных иностранным компаниям, и удержанных налогов. Изменения надо применять с отчета за налоговый (отчетный) период 2025 г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5A5857" w:rsidRDefault="005A5857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bCs/>
                          <w:sz w:val="19"/>
                          <w:szCs w:val="19"/>
                          <w:lang w:eastAsia="ru-RU"/>
                        </w:rPr>
                      </w:pPr>
                    </w:p>
                    <w:p w:rsidR="0015384D" w:rsidRPr="009B20EB" w:rsidRDefault="0015384D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15384D" w:rsidRDefault="00296196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подготовиться к применению поправок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5A5857" w:rsidRPr="009B20EB" w:rsidRDefault="005A5857" w:rsidP="00074E8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eastAsia="Times New Roman" w:hAnsi="Century Gothic"/>
                          <w:bCs/>
                          <w:sz w:val="19"/>
                          <w:szCs w:val="19"/>
                          <w:lang w:eastAsia="ru-RU"/>
                        </w:rPr>
                      </w:pPr>
                    </w:p>
                    <w:p w:rsidR="0015384D" w:rsidRDefault="0015384D" w:rsidP="0040443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перечень кодов доходов дополнили кодами 41 (для доходов от выполнения работ и оказания услуг в РФ взаимозависимому лицу) и 42 (для доходов, которые приравнивают к дивидендам);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определили, что если курс рубля ЦБ РФ установил для 100, 1 000 или 10 000 единиц иностранной валюты, то по строке 120 подраздела 3.2 отражают курс рубля в пересчете на единицу иностранной валюты, округленный до 4 знаков после запятой. То же правило предусмотрели для строки 080 подраздела 4.2.</w:t>
                      </w:r>
                    </w:p>
                    <w:p w:rsidR="005A5857" w:rsidRPr="00213DA4" w:rsidRDefault="005A5857" w:rsidP="00296196">
                      <w:pPr>
                        <w:pStyle w:val="af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74E8A" w:rsidRPr="00213DA4" w:rsidRDefault="00074E8A" w:rsidP="005A585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74E8A" w:rsidRPr="00074E8A" w:rsidRDefault="00074E8A" w:rsidP="00074E8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922E19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4533900</wp:posOffset>
                </wp:positionV>
                <wp:extent cx="1602105" cy="1990725"/>
                <wp:effectExtent l="0" t="0" r="36195" b="4762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99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15384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15384D" w:rsidRDefault="0015384D" w:rsidP="0015384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5384D" w:rsidRDefault="007946F3" w:rsidP="00074E8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296196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ФНС России от 16.08.2024 N ЕД-7-3/650@</w:t>
                              </w:r>
                            </w:hyperlink>
                          </w:p>
                          <w:p w:rsidR="00E1354F" w:rsidRDefault="00E1354F" w:rsidP="00074E8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A5857" w:rsidRDefault="005A5857" w:rsidP="0029619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309B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296196" w:rsidRDefault="00296196" w:rsidP="0029619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96196" w:rsidRPr="00F7399F" w:rsidRDefault="007946F3" w:rsidP="00296196">
                            <w:pPr>
                              <w:shd w:val="clear" w:color="auto" w:fill="FFFFFF" w:themeFill="background1"/>
                              <w:tabs>
                                <w:tab w:val="left" w:pos="1152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296196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заполнить и сдать налоговый расчет сумм выплаченных иностранным организациям доходов и удержанных налогов по форме КНД 1151056</w:t>
                              </w:r>
                            </w:hyperlink>
                          </w:p>
                          <w:p w:rsidR="00296196" w:rsidRDefault="00296196" w:rsidP="005A58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857" w:rsidRPr="00213DA4" w:rsidRDefault="005A5857" w:rsidP="005A5857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A5857" w:rsidRDefault="005A5857" w:rsidP="005A58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857" w:rsidRPr="00B309B5" w:rsidRDefault="005A5857" w:rsidP="005A58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857" w:rsidRPr="00B309B5" w:rsidRDefault="005A5857" w:rsidP="00074E8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Pr="00595739" w:rsidRDefault="0015384D" w:rsidP="0015384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9pt;margin-top:357pt;width:126.15pt;height:156.7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15384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15384D" w:rsidRDefault="0015384D" w:rsidP="0015384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15384D" w:rsidRDefault="00D94F40" w:rsidP="00074E8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296196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ФНС России от 16.08.2024 N ЕД-7-3/650@</w:t>
                        </w:r>
                      </w:hyperlink>
                    </w:p>
                    <w:p w:rsidR="00E1354F" w:rsidRDefault="00E1354F" w:rsidP="00074E8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A5857" w:rsidRDefault="005A5857" w:rsidP="0029619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B309B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296196" w:rsidRDefault="00296196" w:rsidP="0029619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296196" w:rsidRPr="00F7399F" w:rsidRDefault="00D94F40" w:rsidP="00296196">
                      <w:pPr>
                        <w:shd w:val="clear" w:color="auto" w:fill="FFFFFF" w:themeFill="background1"/>
                        <w:tabs>
                          <w:tab w:val="left" w:pos="1152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="00296196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заполнить и сдать налоговый расчет сумм выплаченных иностранным организациям доходов и удержанных налогов по форме КНД 1151056</w:t>
                        </w:r>
                      </w:hyperlink>
                    </w:p>
                    <w:p w:rsidR="00296196" w:rsidRDefault="00296196" w:rsidP="005A58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5A5857" w:rsidRPr="00213DA4" w:rsidRDefault="005A5857" w:rsidP="005A5857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A5857" w:rsidRDefault="005A5857" w:rsidP="005A58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5A5857" w:rsidRPr="00B309B5" w:rsidRDefault="005A5857" w:rsidP="005A58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5A5857" w:rsidRPr="00B309B5" w:rsidRDefault="005A5857" w:rsidP="00074E8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Pr="00595739" w:rsidRDefault="0015384D" w:rsidP="0015384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B54A59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FC44B0F" wp14:editId="788034D8">
                <wp:simplePos x="0" y="0"/>
                <wp:positionH relativeFrom="page">
                  <wp:posOffset>238125</wp:posOffset>
                </wp:positionH>
                <wp:positionV relativeFrom="page">
                  <wp:posOffset>6943725</wp:posOffset>
                </wp:positionV>
                <wp:extent cx="1772920" cy="808355"/>
                <wp:effectExtent l="0" t="0" r="0" b="10795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бюджетному</w:t>
                            </w:r>
                          </w:p>
                          <w:p w:rsidR="0015384D" w:rsidRDefault="0015384D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Pr="00C066C7" w:rsidRDefault="0015384D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4B0F" id="_x0000_s1034" type="#_x0000_t202" style="position:absolute;left:0;text-align:left;margin-left:18.75pt;margin-top:546.7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    <v:textbox inset=",0,,0">
                  <w:txbxContent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бюджетному</w:t>
                      </w:r>
                    </w:p>
                    <w:p w:rsidR="0015384D" w:rsidRDefault="0015384D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Pr="00C066C7" w:rsidRDefault="0015384D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D92AAFA" wp14:editId="3EB609F8">
                <wp:simplePos x="0" y="0"/>
                <wp:positionH relativeFrom="column">
                  <wp:posOffset>23495</wp:posOffset>
                </wp:positionH>
                <wp:positionV relativeFrom="paragraph">
                  <wp:posOffset>90805</wp:posOffset>
                </wp:positionV>
                <wp:extent cx="6962140" cy="635"/>
                <wp:effectExtent l="0" t="0" r="10160" b="1841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5113" id="AutoShape 443" o:spid="_x0000_s1026" type="#_x0000_t32" style="position:absolute;margin-left:1.85pt;margin-top:7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    </w:pict>
          </mc:Fallback>
        </mc:AlternateContent>
      </w:r>
      <w:r w:rsidR="00922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8A93E11" wp14:editId="3FBEFD40">
                <wp:simplePos x="0" y="0"/>
                <wp:positionH relativeFrom="page">
                  <wp:posOffset>2593340</wp:posOffset>
                </wp:positionH>
                <wp:positionV relativeFrom="page">
                  <wp:posOffset>6896100</wp:posOffset>
                </wp:positionV>
                <wp:extent cx="4842510" cy="40957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96" w:rsidRPr="00F7399F" w:rsidRDefault="00296196" w:rsidP="00296196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Минфин вводит новый стандарт взамен Инструкции N 157н: документ на регистрации</w:t>
                            </w:r>
                          </w:p>
                          <w:p w:rsidR="0015384D" w:rsidRPr="005533CB" w:rsidRDefault="0015384D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15384D" w:rsidRPr="00FD69E9" w:rsidRDefault="0015384D" w:rsidP="00C27F7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DD0A9F" w:rsidRDefault="0015384D" w:rsidP="00EA16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15384D" w:rsidRPr="00A361A1" w:rsidRDefault="0015384D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47500" w:rsidRDefault="0015384D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33540" w:rsidRDefault="0015384D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5B3F27" w:rsidRDefault="0015384D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211D3" w:rsidRDefault="0015384D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3E11" id="_x0000_s1035" type="#_x0000_t202" style="position:absolute;left:0;text-align:left;margin-left:204.2pt;margin-top:543pt;width:381.3pt;height:32.2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    <v:textbox inset="0,0,0,0">
                  <w:txbxContent>
                    <w:p w:rsidR="00296196" w:rsidRPr="00F7399F" w:rsidRDefault="00296196" w:rsidP="00296196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Минфин вводит новый стандарт взамен Инструкции N 157н: документ на регистрации</w:t>
                      </w:r>
                    </w:p>
                    <w:p w:rsidR="0015384D" w:rsidRPr="005533CB" w:rsidRDefault="0015384D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2D1868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  <w:lang w:eastAsia="ru-RU"/>
                        </w:rPr>
                      </w:pPr>
                    </w:p>
                    <w:p w:rsidR="0015384D" w:rsidRPr="00FD69E9" w:rsidRDefault="0015384D" w:rsidP="00C27F7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DD0A9F" w:rsidRDefault="0015384D" w:rsidP="00EA16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15384D" w:rsidRPr="00A361A1" w:rsidRDefault="0015384D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147500" w:rsidRDefault="0015384D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33540" w:rsidRDefault="0015384D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5B3F27" w:rsidRDefault="0015384D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211D3" w:rsidRDefault="0015384D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922E19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7410450</wp:posOffset>
                </wp:positionV>
                <wp:extent cx="5146675" cy="3076575"/>
                <wp:effectExtent l="0" t="0" r="0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Pr="00BD269A" w:rsidRDefault="0015384D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15384D" w:rsidRPr="00B309B5" w:rsidRDefault="00296196" w:rsidP="005A58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начнут применять СГС «Единый план счетов бухучета госфинансов» с 1 января 2026 г. С этого времени Инструкция N 157н утратит силу. Во многом СГС совпадает с Инструкцией N 157н. При регистрации в Минюсте текст документа могут изменить.</w:t>
                            </w:r>
                          </w:p>
                          <w:p w:rsidR="0015384D" w:rsidRDefault="0015384D" w:rsidP="005A58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5384D" w:rsidRDefault="0015384D" w:rsidP="005A58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1538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15384D" w:rsidRPr="00B309B5" w:rsidRDefault="00296196" w:rsidP="005A58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смогут подготовиться к применению нового документа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15384D" w:rsidRDefault="0015384D" w:rsidP="005A58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5A58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</w:t>
                            </w:r>
                            <w:r w:rsidRPr="00BB4C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материалу</w:t>
                            </w: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можно узнать: 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spacing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Стандарт содержит, в частности: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минимальные требования к учету, систематизации и обобщению информации об объектах учета;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Единый план счетов. По сравнению с действующим в нем нет, например, раздела 7 «Счета объектов учета системы казначейских платежей в переходный период» (приложение N 1 к стандарту);</w:t>
                            </w:r>
                          </w:p>
                          <w:p w:rsidR="00B54A59" w:rsidRPr="00F7399F" w:rsidRDefault="00B54A59" w:rsidP="00B54A5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порядок применения Единого плана счетов (приложение N 2 к стандарту). Его немного корректируют. Так, исключают правила, которые есть в других стандартах (о порядке определения первоначальной стоимости объектов и др.).</w:t>
                            </w:r>
                          </w:p>
                          <w:p w:rsidR="0015384D" w:rsidRDefault="0015384D" w:rsidP="0015384D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4.75pt;margin-top:583.5pt;width:405.25pt;height:242.2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    <v:textbox inset="0,0,,0">
                  <w:txbxContent>
                    <w:p w:rsidR="0015384D" w:rsidRPr="00BD269A" w:rsidRDefault="0015384D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15384D" w:rsidRPr="00B309B5" w:rsidRDefault="00296196" w:rsidP="005A58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начнут применять СГС «Единый план счетов бухучета госфинансов» с 1 января 2026 г. С этого времени Инструкция N 157н утратит силу. Во многом СГС совпадает с Инструкцией N 157н. При регистрации в Минюсте текст документа могут изменить.</w:t>
                      </w:r>
                    </w:p>
                    <w:p w:rsidR="0015384D" w:rsidRDefault="0015384D" w:rsidP="005A58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Pr="0015384D" w:rsidRDefault="0015384D" w:rsidP="005A58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1538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15384D" w:rsidRPr="00B309B5" w:rsidRDefault="00296196" w:rsidP="005A58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смогут подготовиться к применению нового документа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15384D" w:rsidRDefault="0015384D" w:rsidP="005A58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Default="0015384D" w:rsidP="005A58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</w:t>
                      </w:r>
                      <w:r w:rsidRPr="00BB4C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материалу</w:t>
                      </w: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можно узнать: </w:t>
                      </w:r>
                    </w:p>
                    <w:p w:rsidR="00296196" w:rsidRPr="00F7399F" w:rsidRDefault="00296196" w:rsidP="00296196">
                      <w:pPr>
                        <w:pStyle w:val="af"/>
                        <w:spacing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Стандарт содержит, в частности: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минимальные требования к учету, систематизации и обобщению информации об объектах учета;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Единый план счетов. По сравнению с действующим в нем нет, например, раздела 7 «Счета объектов учета системы казначейских платежей в переходный период» (приложение N 1 к стандарту);</w:t>
                      </w:r>
                    </w:p>
                    <w:p w:rsidR="00B54A59" w:rsidRPr="00F7399F" w:rsidRDefault="00B54A59" w:rsidP="00B54A5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порядок применения Единого плана счетов (приложение N 2 к стандарту). Его немного корректируют. Так, исключают правила, которые есть в других стандартах (о порядке определения первоначальной стоимости объектов и др.).</w:t>
                      </w:r>
                    </w:p>
                    <w:p w:rsidR="0015384D" w:rsidRDefault="0015384D" w:rsidP="0015384D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B54A59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78311944" wp14:editId="0EA33F9D">
                <wp:simplePos x="0" y="0"/>
                <wp:positionH relativeFrom="page">
                  <wp:posOffset>371475</wp:posOffset>
                </wp:positionH>
                <wp:positionV relativeFrom="page">
                  <wp:posOffset>7953376</wp:posOffset>
                </wp:positionV>
                <wp:extent cx="1602105" cy="1181100"/>
                <wp:effectExtent l="0" t="0" r="55245" b="57150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81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E01AA9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</w:t>
                            </w:r>
                            <w:r w:rsidR="00296196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ы</w:t>
                            </w: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5384D" w:rsidRDefault="0015384D" w:rsidP="00E01AA9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96196" w:rsidRDefault="007946F3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296196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30.08.2024 N 121н</w:t>
                              </w:r>
                            </w:hyperlink>
                            <w:r w:rsidR="00296196" w:rsidRPr="00F7399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; </w:t>
                            </w:r>
                          </w:p>
                          <w:p w:rsidR="00296196" w:rsidRDefault="00296196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Pr="00A975E9" w:rsidRDefault="007946F3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296196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30.08.2024 N 122н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1944" id="Rectangle 451" o:spid="_x0000_s1037" style="position:absolute;left:0;text-align:left;margin-left:29.25pt;margin-top:626.25pt;width:126.15pt;height:93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E01AA9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</w:t>
                      </w:r>
                      <w:r w:rsidR="00296196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ы</w:t>
                      </w: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5384D" w:rsidRDefault="0015384D" w:rsidP="00E01AA9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96196" w:rsidRDefault="00D94F40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5" w:history="1">
                        <w:r w:rsidR="00296196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30.08.2024 N 121н</w:t>
                        </w:r>
                      </w:hyperlink>
                      <w:r w:rsidR="00296196" w:rsidRPr="00F7399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; </w:t>
                      </w:r>
                    </w:p>
                    <w:p w:rsidR="00296196" w:rsidRDefault="00296196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Pr="00A975E9" w:rsidRDefault="00D94F40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="00296196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30.08.2024 N 122н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54A59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284A347" wp14:editId="4578C3C4">
                <wp:simplePos x="0" y="0"/>
                <wp:positionH relativeFrom="page">
                  <wp:posOffset>228600</wp:posOffset>
                </wp:positionH>
                <wp:positionV relativeFrom="page">
                  <wp:posOffset>504825</wp:posOffset>
                </wp:positionV>
                <wp:extent cx="1736725" cy="690245"/>
                <wp:effectExtent l="0" t="0" r="0" b="14605"/>
                <wp:wrapNone/>
                <wp:docPr id="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15384D" w:rsidRDefault="0015384D" w:rsidP="00EC73F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384D" w:rsidRPr="00C066C7" w:rsidRDefault="0015384D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A347"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    <v:textbox inset=",0,,0">
                  <w:txbxContent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15384D" w:rsidRDefault="0015384D" w:rsidP="00EC73F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384D" w:rsidRPr="00C066C7" w:rsidRDefault="0015384D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C443C14" wp14:editId="30C18F3A">
                <wp:simplePos x="0" y="0"/>
                <wp:positionH relativeFrom="page">
                  <wp:posOffset>2125980</wp:posOffset>
                </wp:positionH>
                <wp:positionV relativeFrom="page">
                  <wp:posOffset>771525</wp:posOffset>
                </wp:positionV>
                <wp:extent cx="5217160" cy="291465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Pr="00BD269A" w:rsidRDefault="0015384D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15384D" w:rsidRDefault="00296196" w:rsidP="00F07CE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прошлом месяце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Роструд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разъяснил вопросы об отпуске за свой счет после декрета, отказе от командировки многодетного родителя, несогласии с увольнением, оформлении совмещения и доплаты за него и др. Подробнее читайте в обзоре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922E19" w:rsidRPr="00E2471E" w:rsidRDefault="00922E19" w:rsidP="00F07CE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Pr="009B20EB" w:rsidRDefault="0015384D" w:rsidP="009B20E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9B20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15384D" w:rsidRDefault="00296196" w:rsidP="00F07C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руководствоваться разъяснениями ведомства во избежание споров с работниками.</w:t>
                            </w:r>
                          </w:p>
                          <w:p w:rsidR="00922E19" w:rsidRDefault="00922E19" w:rsidP="00F07C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07CE8" w:rsidRDefault="00F07CE8" w:rsidP="00F07CE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31B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обязательно ли давать работнице отпуск за свой счет после выхода из декрета;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может ли многодетный работник отказаться от командировки, если у него только 2 родных ребенка;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допустимо ли на одну вакансию оформить 2 человек на условиях совмещения;</w:t>
                            </w:r>
                          </w:p>
                          <w:p w:rsidR="00296196" w:rsidRPr="00F7399F" w:rsidRDefault="00296196" w:rsidP="00296196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можно ли за совмещение по должности начальника платить меньше, чем за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допработу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должностям рядовых специалистов.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3C14" id="_x0000_s1039" type="#_x0000_t202" style="position:absolute;left:0;text-align:left;margin-left:167.4pt;margin-top:60.75pt;width:410.8pt;height:229.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    <v:textbox inset="0,0,,0">
                  <w:txbxContent>
                    <w:p w:rsidR="0015384D" w:rsidRPr="00BD269A" w:rsidRDefault="0015384D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15384D" w:rsidRDefault="00296196" w:rsidP="00F07CE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прошлом месяце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Роструд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разъяснил вопросы об отпуске за свой счет после декрета, отказе от командировки многодетного родителя, несогласии с увольнением, оформлении совмещения и доплаты за него и др. Подробнее читайте в обзоре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922E19" w:rsidRPr="00E2471E" w:rsidRDefault="00922E19" w:rsidP="00F07CE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Pr="009B20EB" w:rsidRDefault="0015384D" w:rsidP="009B20E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9B20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15384D" w:rsidRDefault="00296196" w:rsidP="00F07C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руководствоваться разъяснениями ведомства во избежание споров с работниками.</w:t>
                      </w:r>
                    </w:p>
                    <w:p w:rsidR="00922E19" w:rsidRDefault="00922E19" w:rsidP="00F07C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07CE8" w:rsidRDefault="00F07CE8" w:rsidP="00F07CE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31B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обязательно ли давать работнице отпуск за свой счет после выхода из декрета;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может ли многодетный работник отказаться от командировки, если у него только 2 родных ребенка;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допустимо ли на одну вакансию оформить 2 человек на условиях совмещения;</w:t>
                      </w:r>
                    </w:p>
                    <w:p w:rsidR="00296196" w:rsidRPr="00F7399F" w:rsidRDefault="00296196" w:rsidP="00296196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можно ли за совмещение по должности начальника платить меньше, чем за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допработу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 должностям рядовых специалистов.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CA0743F" wp14:editId="02985601">
                <wp:simplePos x="0" y="0"/>
                <wp:positionH relativeFrom="page">
                  <wp:posOffset>2185035</wp:posOffset>
                </wp:positionH>
                <wp:positionV relativeFrom="page">
                  <wp:posOffset>438150</wp:posOffset>
                </wp:positionV>
                <wp:extent cx="5243195" cy="3333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96" w:rsidRPr="00F7399F" w:rsidRDefault="00296196" w:rsidP="00296196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 xml:space="preserve">На какие вопросы работодателей дал ответы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Роструд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 xml:space="preserve"> в августе</w:t>
                            </w:r>
                          </w:p>
                          <w:p w:rsidR="0015384D" w:rsidRPr="000E5FED" w:rsidRDefault="0015384D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856556" w:rsidRDefault="0015384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433B78" w:rsidRDefault="0015384D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233540" w:rsidRDefault="0015384D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511483" w:rsidRDefault="0015384D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317DB3" w:rsidRDefault="0015384D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743F" id="_x0000_s1040" type="#_x0000_t202" style="position:absolute;left:0;text-align:left;margin-left:172.05pt;margin-top:34.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    <v:textbox inset="0,0,0,0">
                  <w:txbxContent>
                    <w:p w:rsidR="00296196" w:rsidRPr="00F7399F" w:rsidRDefault="00296196" w:rsidP="00296196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 xml:space="preserve">На какие вопросы работодателей дал ответы </w:t>
                      </w:r>
                      <w:proofErr w:type="spellStart"/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Роструд</w:t>
                      </w:r>
                      <w:proofErr w:type="spellEnd"/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 xml:space="preserve"> в августе</w:t>
                      </w:r>
                    </w:p>
                    <w:p w:rsidR="0015384D" w:rsidRPr="000E5FED" w:rsidRDefault="0015384D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856556" w:rsidRDefault="0015384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433B78" w:rsidRDefault="0015384D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233540" w:rsidRDefault="0015384D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511483" w:rsidRDefault="0015384D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317DB3" w:rsidRDefault="0015384D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B54A59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B3D62DF" wp14:editId="5D06E212">
                <wp:simplePos x="0" y="0"/>
                <wp:positionH relativeFrom="page">
                  <wp:posOffset>381000</wp:posOffset>
                </wp:positionH>
                <wp:positionV relativeFrom="page">
                  <wp:posOffset>1333500</wp:posOffset>
                </wp:positionV>
                <wp:extent cx="1537335" cy="1343025"/>
                <wp:effectExtent l="0" t="0" r="62865" b="66675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343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Default="007946F3" w:rsidP="00F07CE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7" w:history="1"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«Работодателям на заметку: полезные ответы онлайн-инспекции за август 2024 года»</w:t>
                              </w:r>
                            </w:hyperlink>
                          </w:p>
                          <w:p w:rsidR="0015384D" w:rsidRPr="00B309B5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0E5FED" w:rsidRDefault="0015384D" w:rsidP="00E01AA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4366EC" w:rsidRDefault="0015384D" w:rsidP="00E01AA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62DF" id="Rectangle 371" o:spid="_x0000_s1041" style="position:absolute;margin-left:30pt;margin-top:105pt;width:121.05pt;height:105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Default="00D94F40" w:rsidP="00F07CE8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8" w:history="1"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«Работодателям на заметку: полезные ответы онлайн-инспекции за август 2024 года»</w:t>
                        </w:r>
                      </w:hyperlink>
                    </w:p>
                    <w:p w:rsidR="0015384D" w:rsidRPr="00B309B5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0E5FED" w:rsidRDefault="0015384D" w:rsidP="00E01AA9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4366EC" w:rsidRDefault="0015384D" w:rsidP="00E01AA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D94F4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07BF643" wp14:editId="7EA31465">
                <wp:simplePos x="0" y="0"/>
                <wp:positionH relativeFrom="page">
                  <wp:posOffset>225425</wp:posOffset>
                </wp:positionH>
                <wp:positionV relativeFrom="page">
                  <wp:posOffset>3848735</wp:posOffset>
                </wp:positionV>
                <wp:extent cx="1736725" cy="8280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E01AA9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E01AA9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Юристу, Руководителю</w:t>
                            </w:r>
                          </w:p>
                          <w:p w:rsidR="0015384D" w:rsidRDefault="0015384D" w:rsidP="00E01AA9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E01AA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15384D" w:rsidRDefault="0015384D" w:rsidP="00E01AA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384D" w:rsidRPr="00C066C7" w:rsidRDefault="0015384D" w:rsidP="00E01A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F643" id="_x0000_s1042" type="#_x0000_t202" style="position:absolute;margin-left:17.75pt;margin-top:303.05pt;width:136.75pt;height:65.2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TuQIAALw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" filled="f" stroked="f">
                <v:textbox inset=",0,,0">
                  <w:txbxContent>
                    <w:p w:rsidR="0015384D" w:rsidRDefault="0015384D" w:rsidP="00E01AA9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E01AA9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Юристу, Руководителю</w:t>
                      </w:r>
                    </w:p>
                    <w:p w:rsidR="0015384D" w:rsidRDefault="0015384D" w:rsidP="00E01AA9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E01AA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15384D" w:rsidRDefault="0015384D" w:rsidP="00E01AA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384D" w:rsidRPr="00C066C7" w:rsidRDefault="0015384D" w:rsidP="00E01A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8949DDD" wp14:editId="1878D897">
                <wp:simplePos x="0" y="0"/>
                <wp:positionH relativeFrom="page">
                  <wp:posOffset>2498725</wp:posOffset>
                </wp:positionH>
                <wp:positionV relativeFrom="page">
                  <wp:posOffset>3848735</wp:posOffset>
                </wp:positionV>
                <wp:extent cx="4640580" cy="36131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E19" w:rsidRPr="00F7399F" w:rsidRDefault="00922E19" w:rsidP="00922E19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Специальные экономические меры в сфере импорта продуктов и сырья продлены на 2 года</w:t>
                            </w:r>
                          </w:p>
                          <w:p w:rsidR="0015384D" w:rsidRPr="005533CB" w:rsidRDefault="0015384D" w:rsidP="00E01A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411818" w:rsidRDefault="0015384D" w:rsidP="00E01A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EE6AE5" w:rsidRDefault="0015384D" w:rsidP="00E01AA9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9DDD" id="_x0000_s1043" type="#_x0000_t202" style="position:absolute;margin-left:196.75pt;margin-top:303.05pt;width:365.4pt;height:28.4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VswIAALI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" filled="f" stroked="f">
                <v:textbox inset="0,0,0,0">
                  <w:txbxContent>
                    <w:p w:rsidR="00922E19" w:rsidRPr="00F7399F" w:rsidRDefault="00922E19" w:rsidP="00922E19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Специальные экономические меры в сфере импорта продуктов и сырья продлены на 2 года</w:t>
                      </w:r>
                    </w:p>
                    <w:p w:rsidR="0015384D" w:rsidRPr="005533CB" w:rsidRDefault="0015384D" w:rsidP="00E01AA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411818" w:rsidRDefault="0015384D" w:rsidP="00E01AA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EE6AE5" w:rsidRDefault="0015384D" w:rsidP="00E01AA9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F19E042" wp14:editId="4EBD4826">
                <wp:simplePos x="0" y="0"/>
                <wp:positionH relativeFrom="column">
                  <wp:posOffset>139065</wp:posOffset>
                </wp:positionH>
                <wp:positionV relativeFrom="paragraph">
                  <wp:posOffset>18415</wp:posOffset>
                </wp:positionV>
                <wp:extent cx="6962140" cy="635"/>
                <wp:effectExtent l="0" t="0" r="10160" b="18415"/>
                <wp:wrapNone/>
                <wp:docPr id="5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BA5C" id="AutoShape 463" o:spid="_x0000_s1026" type="#_x0000_t32" style="position:absolute;margin-left:10.95pt;margin-top:1.45pt;width:548.2pt;height: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"/>
            </w:pict>
          </mc:Fallback>
        </mc:AlternateContent>
      </w:r>
    </w:p>
    <w:p w:rsidR="00324743" w:rsidRPr="00324743" w:rsidRDefault="00922E19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page">
                  <wp:posOffset>2185035</wp:posOffset>
                </wp:positionH>
                <wp:positionV relativeFrom="page">
                  <wp:posOffset>4210050</wp:posOffset>
                </wp:positionV>
                <wp:extent cx="5158105" cy="238125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E01AA9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15384D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</w:t>
                            </w: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31 декабря 2026 г. продлеваются российские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контрсанкции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направленные на ограничение импорта сельхозпродукции из недружественных стран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922E19" w:rsidRPr="00B309B5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5384D" w:rsidRDefault="0015384D" w:rsidP="0015384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1538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15384D" w:rsidRDefault="00922E19" w:rsidP="00E01AA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 российских сельхозпроизводителей есть возможности для дальнейшего роста.</w:t>
                            </w:r>
                          </w:p>
                          <w:p w:rsidR="00922E19" w:rsidRPr="00A975E9" w:rsidRDefault="00922E19" w:rsidP="00E01AA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EC73FF" w:rsidRDefault="0015384D" w:rsidP="00E01AA9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922E19" w:rsidRPr="00F7399F" w:rsidRDefault="00922E19" w:rsidP="00922E1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президент продлил на 2025 и 2026 гг. ответные санкции в части ввоза в РФ отдельных видов сельхозпродукции, сырья и продовольствия;</w:t>
                            </w:r>
                          </w:p>
                          <w:p w:rsidR="00922E19" w:rsidRPr="00F7399F" w:rsidRDefault="00922E19" w:rsidP="00922E1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конкретную экономическую меру определяет правительство. Оно запретило импортировать в 2024 г. сыры, колбасы, фрукты и прочие товары из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спецперечня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Речь идет о продукции, которую произвели в США, странах ЕС и т.д. Ввозить эти товары можно в рамках некоторых международных транзитных перевозок, если соблюдать ряд условий. Правительство продлевает свой запрет на тот же срок, который установлен указом президента о пролонгации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контрсанкций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15384D" w:rsidRPr="00922E19" w:rsidRDefault="0015384D" w:rsidP="00922E1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E01AA9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2.05pt;margin-top:331.5pt;width:406.15pt;height:187.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" filled="f" stroked="f">
                <v:textbox inset="0,0,,0">
                  <w:txbxContent>
                    <w:p w:rsidR="0015384D" w:rsidRDefault="0015384D" w:rsidP="00E01AA9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15384D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</w:t>
                      </w: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31 декабря 2026 г. продлеваются российские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контрсанкции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направленные на ограничение импорта сельхозпродукции из недружественных стран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922E19" w:rsidRPr="00B309B5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Pr="0015384D" w:rsidRDefault="0015384D" w:rsidP="0015384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1538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15384D" w:rsidRDefault="00922E19" w:rsidP="00E01AA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у российских сельхозпроизводителей есть возможности для дальнейшего роста.</w:t>
                      </w:r>
                    </w:p>
                    <w:p w:rsidR="00922E19" w:rsidRPr="00A975E9" w:rsidRDefault="00922E19" w:rsidP="00E01AA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EC73FF" w:rsidRDefault="0015384D" w:rsidP="00E01AA9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922E19" w:rsidRPr="00F7399F" w:rsidRDefault="00922E19" w:rsidP="00922E1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президент продлил на 2025 и 2026 гг. ответные санкции в части ввоза в РФ отдельных видов сельхозпродукции, сырья и продовольствия;</w:t>
                      </w:r>
                    </w:p>
                    <w:p w:rsidR="00922E19" w:rsidRPr="00F7399F" w:rsidRDefault="00922E19" w:rsidP="00922E1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конкретную экономическую меру определяет правительство. Оно запретило импортировать в 2024 г. сыры, колбасы, фрукты и прочие товары из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спецперечня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Речь идет о продукции, которую произвели в США, странах ЕС и т.д. Ввозить эти товары можно в рамках некоторых международных транзитных перевозок, если соблюдать ряд условий. Правительство продлевает свой запрет на тот же срок, который установлен указом президента о пролонгации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контрсанкций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15384D" w:rsidRPr="00922E19" w:rsidRDefault="0015384D" w:rsidP="00922E19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E01AA9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922E19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4876800</wp:posOffset>
                </wp:positionV>
                <wp:extent cx="1623695" cy="1276350"/>
                <wp:effectExtent l="0" t="0" r="52705" b="57150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276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E01AA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384D" w:rsidRDefault="0015384D" w:rsidP="00E01AA9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22E19" w:rsidRPr="00E2471E" w:rsidRDefault="007946F3" w:rsidP="00E01AA9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Указ Президента РФ от 18.09.2024 N 807</w:t>
                              </w:r>
                            </w:hyperlink>
                          </w:p>
                          <w:p w:rsidR="0015384D" w:rsidRDefault="0015384D" w:rsidP="00E01AA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margin-left:23.25pt;margin-top:384pt;width:127.85pt;height:100.5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E01AA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384D" w:rsidRDefault="0015384D" w:rsidP="00E01AA9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22E19" w:rsidRPr="00E2471E" w:rsidRDefault="00D94F40" w:rsidP="00E01AA9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Указ Президента РФ от 18.09.2024 N 807</w:t>
                        </w:r>
                      </w:hyperlink>
                    </w:p>
                    <w:bookmarkEnd w:id="1"/>
                    <w:p w:rsidR="0015384D" w:rsidRDefault="0015384D" w:rsidP="00E01AA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22E19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221615</wp:posOffset>
                </wp:positionV>
                <wp:extent cx="6962140" cy="635"/>
                <wp:effectExtent l="0" t="0" r="10160" b="18415"/>
                <wp:wrapNone/>
                <wp:docPr id="2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3E30" id="AutoShape 463" o:spid="_x0000_s1026" type="#_x0000_t32" style="position:absolute;margin-left:-5.45pt;margin-top:17.45pt;width:548.2pt;height: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    </w:pict>
          </mc:Fallback>
        </mc:AlternateContent>
      </w:r>
    </w:p>
    <w:p w:rsidR="002D547F" w:rsidRPr="002D547F" w:rsidRDefault="00D94F40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6886575</wp:posOffset>
                </wp:positionV>
                <wp:extent cx="1903095" cy="1371600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Pr="00A56B9E" w:rsidRDefault="0015384D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7946F3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bookmarkStart w:id="0" w:name="_GoBack"/>
                            <w:bookmarkEnd w:id="0"/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15384D" w:rsidRPr="00A56B9E" w:rsidRDefault="0015384D" w:rsidP="0045511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15384D" w:rsidRPr="00C066C7" w:rsidRDefault="0015384D" w:rsidP="004551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1.4pt;margin-top:542.25pt;width:149.85pt;height:108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    <v:textbox inset=",0,,0">
                  <w:txbxContent>
                    <w:p w:rsidR="0015384D" w:rsidRPr="00A56B9E" w:rsidRDefault="0015384D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7946F3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bookmarkStart w:id="1" w:name="_GoBack"/>
                      <w:bookmarkEnd w:id="1"/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15384D" w:rsidRPr="00A56B9E" w:rsidRDefault="0015384D" w:rsidP="0045511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15384D" w:rsidRPr="00C066C7" w:rsidRDefault="0015384D" w:rsidP="004551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E1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2498725</wp:posOffset>
                </wp:positionH>
                <wp:positionV relativeFrom="page">
                  <wp:posOffset>6791325</wp:posOffset>
                </wp:positionV>
                <wp:extent cx="4640580" cy="39052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E19" w:rsidRPr="00F7399F" w:rsidRDefault="00922E19" w:rsidP="00922E19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7399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Какие спорные ситуации чаще всего возникают на практике при строительных закупках</w:t>
                            </w:r>
                          </w:p>
                          <w:p w:rsidR="0015384D" w:rsidRPr="00411818" w:rsidRDefault="0015384D" w:rsidP="004551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EE6AE5" w:rsidRDefault="0015384D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96.75pt;margin-top:534.75pt;width:365.4pt;height:30.7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    <v:textbox inset="0,0,0,0">
                  <w:txbxContent>
                    <w:p w:rsidR="00922E19" w:rsidRPr="00F7399F" w:rsidRDefault="00922E19" w:rsidP="00922E19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F7399F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Какие спорные ситуации чаще всего возникают на практике при строительных закупках</w:t>
                      </w:r>
                    </w:p>
                    <w:p w:rsidR="0015384D" w:rsidRPr="00411818" w:rsidRDefault="0015384D" w:rsidP="0045511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EE6AE5" w:rsidRDefault="0015384D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922E19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2185035</wp:posOffset>
                </wp:positionH>
                <wp:positionV relativeFrom="page">
                  <wp:posOffset>7134225</wp:posOffset>
                </wp:positionV>
                <wp:extent cx="5158105" cy="343852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4D" w:rsidRDefault="0015384D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15384D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Обзор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собраны интересные ситуации, которые рассматривали суды за последнее время. Вы найдете ответы на такие вопросы: должен ли подрядчик выполнять 25% работ из обязательного перечня сам, если в контракте не указали их виды и объем; подойдут ли для закупки с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доптребованиями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акты приемки, составленные не по межотраслевым формам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922E19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5384D" w:rsidRDefault="0015384D" w:rsidP="0015384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1538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15384D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какое решение может принять суд в подобных ситуациях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922E19" w:rsidRPr="00B309B5" w:rsidRDefault="00922E19" w:rsidP="0015384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B6288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922E19" w:rsidRPr="00F7399F" w:rsidRDefault="00922E19" w:rsidP="00922E1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не взыскал с подрядчика штраф за то, что он не сам выполнил минимальную долю работ из обязательного перечня, а привлек для этого третьих лиц. По мнению суда, контрагент не должен был выполнять 25% работ лично, поскольку в контракте не определили их виды и объем;</w:t>
                            </w:r>
                          </w:p>
                          <w:p w:rsidR="00922E19" w:rsidRPr="00F7399F" w:rsidRDefault="00922E19" w:rsidP="00922E1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суды решили, что участника незаконно отстранили от строительной закупки с </w:t>
                            </w:r>
                            <w:proofErr w:type="spellStart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доптребованиями</w:t>
                            </w:r>
                            <w:proofErr w:type="spellEnd"/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Он приложил к подтверждающему опыт договору акт о завершении работ, составленный не по межотраслевым формам (КС-11 и КС-14);</w:t>
                            </w:r>
                          </w:p>
                          <w:p w:rsidR="00922E19" w:rsidRPr="00F7399F" w:rsidRDefault="00922E19" w:rsidP="00922E19">
                            <w:pPr>
                              <w:pStyle w:val="af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7399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суды сочли незаконным то, что участника с первым уровнем СРО допустили к закупке услуг строительного контроля. Заказчик ошибочно полагал, что уровень ответственности участника зависит от цены таких услуг.</w:t>
                            </w:r>
                          </w:p>
                          <w:p w:rsidR="00F07CE8" w:rsidRPr="00213DA4" w:rsidRDefault="00F07CE8" w:rsidP="00922E19">
                            <w:pPr>
                              <w:pStyle w:val="af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Default="0015384D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15384D" w:rsidRDefault="0015384D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15384D" w:rsidRPr="00EC73FF" w:rsidRDefault="0015384D" w:rsidP="00B6288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2.05pt;margin-top:561.75pt;width:406.15pt;height:270.7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    <v:textbox inset="0,0,,0">
                  <w:txbxContent>
                    <w:p w:rsidR="0015384D" w:rsidRDefault="0015384D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15384D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Обзор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собраны интересные ситуации, которые рассматривали суды за последнее время. Вы найдете ответы на такие вопросы: должен ли подрядчик выполнять 25% работ из обязательного перечня сам, если в контракте не указали их виды и объем; подойдут ли для закупки с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доптребованиями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акты приемки, составленные не по межотраслевым формам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922E19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Pr="0015384D" w:rsidRDefault="0015384D" w:rsidP="0015384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1538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15384D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какое решение может принять суд в подобных ситуациях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922E19" w:rsidRPr="00B309B5" w:rsidRDefault="00922E19" w:rsidP="0015384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15384D" w:rsidRDefault="0015384D" w:rsidP="00B6288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922E19" w:rsidRPr="00F7399F" w:rsidRDefault="00922E19" w:rsidP="00922E1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не взыскал с подрядчика штраф за то, что он не сам выполнил минимальную долю работ из обязательного перечня, а привлек для этого третьих лиц. По мнению суда, контрагент не должен был выполнять 25% работ лично, поскольку в контракте не определили их виды и объем;</w:t>
                      </w:r>
                    </w:p>
                    <w:p w:rsidR="00922E19" w:rsidRPr="00F7399F" w:rsidRDefault="00922E19" w:rsidP="00922E1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суды решили, что участника незаконно отстранили от строительной закупки с </w:t>
                      </w:r>
                      <w:proofErr w:type="spellStart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доптребованиями</w:t>
                      </w:r>
                      <w:proofErr w:type="spellEnd"/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Он приложил к подтверждающему опыт договору акт о завершении работ, составленный не по межотраслевым формам (КС-11 и КС-14);</w:t>
                      </w:r>
                    </w:p>
                    <w:p w:rsidR="00922E19" w:rsidRPr="00F7399F" w:rsidRDefault="00922E19" w:rsidP="00922E19">
                      <w:pPr>
                        <w:pStyle w:val="af"/>
                        <w:numPr>
                          <w:ilvl w:val="0"/>
                          <w:numId w:val="36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7399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суды сочли незаконным то, что участника с первым уровнем СРО допустили к закупке услуг строительного контроля. Заказчик ошибочно полагал, что уровень ответственности участника зависит от цены таких услуг.</w:t>
                      </w:r>
                    </w:p>
                    <w:p w:rsidR="00F07CE8" w:rsidRPr="00213DA4" w:rsidRDefault="00F07CE8" w:rsidP="00922E19">
                      <w:pPr>
                        <w:pStyle w:val="af"/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Default="0015384D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15384D" w:rsidRDefault="0015384D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15384D" w:rsidRPr="00EC73FF" w:rsidRDefault="0015384D" w:rsidP="00B6288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922E19" w:rsidP="00A603C5">
      <w:pPr>
        <w:pStyle w:val="1"/>
        <w:tabs>
          <w:tab w:val="left" w:pos="284"/>
        </w:tabs>
        <w:jc w:val="center"/>
      </w:pPr>
      <w:r>
        <w:rPr>
          <w:rFonts w:ascii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8267700</wp:posOffset>
                </wp:positionV>
                <wp:extent cx="1623695" cy="1762125"/>
                <wp:effectExtent l="0" t="0" r="52705" b="66675"/>
                <wp:wrapNone/>
                <wp:docPr id="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762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384D" w:rsidRDefault="0015384D" w:rsidP="0015384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Default="007946F3" w:rsidP="0015384D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Обзор: «Строительные </w:t>
                              </w:r>
                              <w:proofErr w:type="spellStart"/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госзакупки</w:t>
                              </w:r>
                              <w:proofErr w:type="spellEnd"/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: интересные примеры из практики за 2023 - 2024 годы»</w:t>
                              </w:r>
                            </w:hyperlink>
                          </w:p>
                          <w:p w:rsidR="00922E19" w:rsidRDefault="00922E19" w:rsidP="0015384D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22E19" w:rsidRDefault="00922E19" w:rsidP="00922E1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309B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922E19" w:rsidRPr="00F7399F" w:rsidRDefault="007946F3" w:rsidP="00922E19">
                            <w:pPr>
                              <w:shd w:val="clear" w:color="auto" w:fill="FFFFFF" w:themeFill="background1"/>
                              <w:tabs>
                                <w:tab w:val="left" w:pos="1152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="00922E19" w:rsidRPr="00F7399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провести открытую конкурентную закупку строительных работ по Закону N 44-ФЗ</w:t>
                              </w:r>
                            </w:hyperlink>
                          </w:p>
                          <w:p w:rsidR="00922E19" w:rsidRDefault="00922E19" w:rsidP="00922E1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22E19" w:rsidRPr="00E2471E" w:rsidRDefault="00922E19" w:rsidP="0015384D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5384D" w:rsidRDefault="0015384D" w:rsidP="009B20E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23.25pt;margin-top:651pt;width:127.85pt;height:138.75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384D" w:rsidRDefault="0015384D" w:rsidP="0015384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Default="00D94F40" w:rsidP="0015384D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3" w:history="1"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Обзор: «Строительные </w:t>
                        </w:r>
                        <w:proofErr w:type="spellStart"/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госзакупки</w:t>
                        </w:r>
                        <w:proofErr w:type="spellEnd"/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: интересные примеры из практики за 2023 - 2024 годы»</w:t>
                        </w:r>
                      </w:hyperlink>
                    </w:p>
                    <w:p w:rsidR="00922E19" w:rsidRDefault="00922E19" w:rsidP="0015384D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22E19" w:rsidRDefault="00922E19" w:rsidP="00922E1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B309B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922E19" w:rsidRPr="00F7399F" w:rsidRDefault="00D94F40" w:rsidP="00922E19">
                      <w:pPr>
                        <w:shd w:val="clear" w:color="auto" w:fill="FFFFFF" w:themeFill="background1"/>
                        <w:tabs>
                          <w:tab w:val="left" w:pos="1152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4" w:history="1">
                        <w:r w:rsidR="00922E19" w:rsidRPr="00F7399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провести открытую конкурентную закупку строительных работ по Закону N 44-ФЗ</w:t>
                        </w:r>
                      </w:hyperlink>
                    </w:p>
                    <w:p w:rsidR="00922E19" w:rsidRDefault="00922E19" w:rsidP="00922E1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922E19" w:rsidRPr="00E2471E" w:rsidRDefault="00922E19" w:rsidP="0015384D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5384D" w:rsidRDefault="0015384D" w:rsidP="009B20E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5798E" w:rsidRPr="00783CDD" w:rsidSect="00910D17">
      <w:headerReference w:type="default" r:id="rId2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35"/>
  </w:num>
  <w:num w:numId="5">
    <w:abstractNumId w:val="5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27"/>
  </w:num>
  <w:num w:numId="13">
    <w:abstractNumId w:val="34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21"/>
  </w:num>
  <w:num w:numId="20">
    <w:abstractNumId w:val="25"/>
  </w:num>
  <w:num w:numId="21">
    <w:abstractNumId w:val="8"/>
  </w:num>
  <w:num w:numId="22">
    <w:abstractNumId w:val="3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"/>
  </w:num>
  <w:num w:numId="28">
    <w:abstractNumId w:val="15"/>
  </w:num>
  <w:num w:numId="29">
    <w:abstractNumId w:val="4"/>
  </w:num>
  <w:num w:numId="30">
    <w:abstractNumId w:val="17"/>
  </w:num>
  <w:num w:numId="31">
    <w:abstractNumId w:val="24"/>
  </w:num>
  <w:num w:numId="32">
    <w:abstractNumId w:val="32"/>
  </w:num>
  <w:num w:numId="33">
    <w:abstractNumId w:val="11"/>
  </w:num>
  <w:num w:numId="34">
    <w:abstractNumId w:val="7"/>
  </w:num>
  <w:num w:numId="35">
    <w:abstractNumId w:val="14"/>
  </w:num>
  <w:num w:numId="3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559"/>
  <w15:docId w15:val="{1EEB5593-77BB-43EB-9B0A-99DFDF2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940" TargetMode="External"/><Relationship Id="rId13" Type="http://schemas.openxmlformats.org/officeDocument/2006/relationships/hyperlink" Target="https://login.consultant.ru/link/?req=doc&amp;base=LAW&amp;n=486219" TargetMode="External"/><Relationship Id="rId18" Type="http://schemas.openxmlformats.org/officeDocument/2006/relationships/hyperlink" Target="https://login.consultant.ru/link/?req=doc&amp;base=LAW&amp;n=48628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6268" TargetMode="External"/><Relationship Id="rId7" Type="http://schemas.openxmlformats.org/officeDocument/2006/relationships/hyperlink" Target="https://login.consultant.ru/link/?req=doc&amp;base=LAW&amp;n=485940" TargetMode="External"/><Relationship Id="rId12" Type="http://schemas.openxmlformats.org/officeDocument/2006/relationships/hyperlink" Target="https://login.consultant.ru/link/?req=doc&amp;base=PBI&amp;n=322564" TargetMode="External"/><Relationship Id="rId17" Type="http://schemas.openxmlformats.org/officeDocument/2006/relationships/hyperlink" Target="https://login.consultant.ru/link/?req=doc&amp;base=LAW&amp;n=48628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6220" TargetMode="External"/><Relationship Id="rId20" Type="http://schemas.openxmlformats.org/officeDocument/2006/relationships/hyperlink" Target="https://login.consultant.ru/link/?req=doc&amp;base=LAW&amp;n=4860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103" TargetMode="External"/><Relationship Id="rId24" Type="http://schemas.openxmlformats.org/officeDocument/2006/relationships/hyperlink" Target="https://login.consultant.ru/link/?req=doc&amp;base=CJI&amp;n=1213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6219" TargetMode="External"/><Relationship Id="rId23" Type="http://schemas.openxmlformats.org/officeDocument/2006/relationships/hyperlink" Target="https://login.consultant.ru/link/?req=doc&amp;base=LAW&amp;n=486268" TargetMode="External"/><Relationship Id="rId10" Type="http://schemas.openxmlformats.org/officeDocument/2006/relationships/hyperlink" Target="https://login.consultant.ru/link/?req=doc&amp;base=PBI&amp;n=322564" TargetMode="External"/><Relationship Id="rId19" Type="http://schemas.openxmlformats.org/officeDocument/2006/relationships/hyperlink" Target="https://login.consultant.ru/link/?req=doc&amp;base=LAW&amp;n=486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103" TargetMode="External"/><Relationship Id="rId14" Type="http://schemas.openxmlformats.org/officeDocument/2006/relationships/hyperlink" Target="https://login.consultant.ru/link/?req=doc&amp;base=LAW&amp;n=486220" TargetMode="External"/><Relationship Id="rId22" Type="http://schemas.openxmlformats.org/officeDocument/2006/relationships/hyperlink" Target="https://login.consultant.ru/link/?req=doc&amp;base=CJI&amp;n=1213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5</cp:revision>
  <cp:lastPrinted>2024-09-27T08:08:00Z</cp:lastPrinted>
  <dcterms:created xsi:type="dcterms:W3CDTF">2024-09-27T07:49:00Z</dcterms:created>
  <dcterms:modified xsi:type="dcterms:W3CDTF">2024-09-30T02:32:00Z</dcterms:modified>
</cp:coreProperties>
</file>