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86634D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5F3218" wp14:editId="52117931">
                <wp:simplePos x="0" y="0"/>
                <wp:positionH relativeFrom="margin">
                  <wp:align>right</wp:align>
                </wp:positionH>
                <wp:positionV relativeFrom="page">
                  <wp:posOffset>545446</wp:posOffset>
                </wp:positionV>
                <wp:extent cx="5102225" cy="354842"/>
                <wp:effectExtent l="0" t="0" r="3175" b="762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54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34D" w:rsidRPr="00DD2EAC" w:rsidRDefault="0086634D" w:rsidP="0086634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"/>
                            <w:r w:rsidRPr="00DD2EA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ПРАВИТЕЛЬСТВО РАСШИРИЛО ПАРАМЕТРЫ ФЕДЕРАЛЬНОГО ИНВЕСТИЦИОННОГО ВЫЧЕТА ПО НАЛОГУ НА ПРИБЫЛЬ</w:t>
                            </w:r>
                          </w:p>
                          <w:bookmarkEnd w:id="0"/>
                          <w:p w:rsidR="008B6954" w:rsidRPr="00922BC0" w:rsidRDefault="008B6954" w:rsidP="008B69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F321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50.55pt;margin-top:42.95pt;width:401.75pt;height:27.9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32U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" filled="f" stroked="f">
                <v:textbox inset="0,0,0,0">
                  <w:txbxContent>
                    <w:p w:rsidR="0086634D" w:rsidRPr="00DD2EAC" w:rsidRDefault="0086634D" w:rsidP="0086634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 w:rsidRPr="00DD2EA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ПРАВИТЕЛЬСТВО РАСШИРИЛО ПАРАМЕТРЫ ФЕДЕРАЛЬНОГО ИНВЕСТИЦИОННОГО ВЫЧЕТА ПО НАЛОГУ НА ПРИБЫЛЬ</w:t>
                      </w:r>
                    </w:p>
                    <w:bookmarkEnd w:id="1"/>
                    <w:p w:rsidR="008B6954" w:rsidRPr="00922BC0" w:rsidRDefault="008B6954" w:rsidP="008B69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margin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F7B761C" wp14:editId="3E6F1B50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761C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rV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Tg9Dhvdinkjq0dQ&#10;sJIgMNAiTD5YNFJ9x2iAKZJh/W1HFcOofS/gFSQhIXbsuA0s1Pnp5nhKRQkQGTYYTcuVmUbUrld8&#10;20CE6b0JeQMvpuZOzE/ZHN4ZTAjH6TDN7Ag63zuvp5m7/AU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DaZlrV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86634D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655DAC2" wp14:editId="76B60A3B">
                <wp:simplePos x="0" y="0"/>
                <wp:positionH relativeFrom="page">
                  <wp:posOffset>2238233</wp:posOffset>
                </wp:positionH>
                <wp:positionV relativeFrom="page">
                  <wp:posOffset>1105469</wp:posOffset>
                </wp:positionV>
                <wp:extent cx="5097891" cy="1719618"/>
                <wp:effectExtent l="0" t="0" r="0" b="1397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891" cy="1719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86634D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Уточнения коснулись категорий налогоплательщиков, которые имеют право уменьшить сумму налога на прибыль организаций на федеральный инвестиционный налоговый вычет. Изменения распространили на правоотношения, которые возникли с 1 января 2026 г.</w:t>
                            </w: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F95283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6634D" w:rsidRPr="00DD2EAC" w:rsidRDefault="0086634D" w:rsidP="0086634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разрешили передавать право на вычет любому участнику группы. Сфера его основной деятельности не важна. Это позволит направить ресурсы на выпуск актуальных товаров и услуг.</w:t>
                            </w:r>
                          </w:p>
                          <w:p w:rsidR="003018DA" w:rsidRPr="0019318A" w:rsidRDefault="003018DA" w:rsidP="0086634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95283" w:rsidRPr="008E4E57" w:rsidRDefault="00F95283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5DAC2" id="Text Box 14" o:spid="_x0000_s1028" type="#_x0000_t202" style="position:absolute;left:0;text-align:left;margin-left:176.25pt;margin-top:87.05pt;width:401.4pt;height:135.4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86634D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Уточнения коснулись категорий налогоплательщиков, которые имеют право уменьшить сумму налога на прибыль организаций на федеральный инвестиционный налоговый вычет. Изменения распространили на правоотношения, которые возникли с 1 января 2026 г.</w:t>
                      </w: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F95283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Благодаря материалу можно узнать: </w:t>
                      </w:r>
                    </w:p>
                    <w:p w:rsidR="0086634D" w:rsidRPr="00DD2EAC" w:rsidRDefault="0086634D" w:rsidP="0086634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разрешили передавать право на вычет любому участнику группы. Сфера его основной деятельности не важна. Это позволит направить ресурсы на выпуск актуальных товаров и услуг.</w:t>
                      </w:r>
                    </w:p>
                    <w:p w:rsidR="003018DA" w:rsidRPr="0019318A" w:rsidRDefault="003018DA" w:rsidP="0086634D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95283" w:rsidRPr="008E4E57" w:rsidRDefault="00F95283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6A419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7225EFD" wp14:editId="0CA2EACE">
                <wp:simplePos x="0" y="0"/>
                <wp:positionH relativeFrom="page">
                  <wp:posOffset>354842</wp:posOffset>
                </wp:positionH>
                <wp:positionV relativeFrom="page">
                  <wp:posOffset>1433015</wp:posOffset>
                </wp:positionV>
                <wp:extent cx="1532274" cy="1364776"/>
                <wp:effectExtent l="0" t="0" r="48895" b="6413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74" cy="13647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568CA" w:rsidRDefault="006568CA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 от 02.03.2026 N 210</w:t>
                              </w:r>
                            </w:hyperlink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25EFD" id="Rectangle 336" o:spid="_x0000_s1029" style="position:absolute;margin-left:27.95pt;margin-top:112.85pt;width:120.65pt;height:107.4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6568CA" w:rsidRDefault="006568CA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 от 02.03.2026 N 210</w:t>
                        </w:r>
                      </w:hyperlink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D26887" w:rsidRDefault="00735E66" w:rsidP="00735E66">
      <w:pPr>
        <w:rPr>
          <w:rFonts w:ascii="Century Gothic" w:hAnsi="Century Gothic"/>
          <w:b/>
          <w:i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86634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DF14C70" wp14:editId="4D0E2606">
                <wp:simplePos x="0" y="0"/>
                <wp:positionH relativeFrom="margin">
                  <wp:align>right</wp:align>
                </wp:positionH>
                <wp:positionV relativeFrom="paragraph">
                  <wp:posOffset>320561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6C9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497pt;margin-top:25.25pt;width:548.2pt;height:.05pt;z-index:25195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">
                <w10:wrap anchorx="margin"/>
              </v:shape>
            </w:pict>
          </mc:Fallback>
        </mc:AlternateContent>
      </w:r>
    </w:p>
    <w:p w:rsidR="006202C3" w:rsidRPr="000701B9" w:rsidRDefault="0086634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43B929E" wp14:editId="5C7498A7">
                <wp:simplePos x="0" y="0"/>
                <wp:positionH relativeFrom="margin">
                  <wp:posOffset>1946929</wp:posOffset>
                </wp:positionH>
                <wp:positionV relativeFrom="page">
                  <wp:posOffset>3294380</wp:posOffset>
                </wp:positionV>
                <wp:extent cx="4756150" cy="327546"/>
                <wp:effectExtent l="0" t="0" r="6350" b="1587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275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34D" w:rsidRPr="00DD2EAC" w:rsidRDefault="0086634D" w:rsidP="0086634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юдж"/>
                            <w:bookmarkStart w:id="3" w:name="бух2"/>
                            <w:r w:rsidRPr="00DD2EA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РСВ: НАЛОГОВИКИ СКОРРЕКТИРОВАЛИ ФОРМУ, ПОРЯДОК ЕЕ ЗАПОЛНЕНИЯ И ФОРМАТ ПОДАЧИ</w:t>
                            </w:r>
                          </w:p>
                          <w:bookmarkEnd w:id="3"/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2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B929E" id="_x0000_s1030" type="#_x0000_t202" style="position:absolute;left:0;text-align:left;margin-left:153.3pt;margin-top:259.4pt;width:374.5pt;height:25.8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NpsAIAALI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" filled="f" stroked="f">
                <v:textbox inset="0,0,0,0">
                  <w:txbxContent>
                    <w:p w:rsidR="0086634D" w:rsidRPr="00DD2EAC" w:rsidRDefault="0086634D" w:rsidP="0086634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4" w:name="бюдж"/>
                      <w:bookmarkStart w:id="5" w:name="бух2"/>
                      <w:r w:rsidRPr="00DD2EA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РСВ: НАЛОГОВИКИ СКОРРЕКТИРОВАЛИ ФОРМУ, ПОРЯДОК ЕЕ ЗАПОЛНЕНИЯ И ФОРМАТ ПОДАЧИ</w:t>
                      </w:r>
                    </w:p>
                    <w:bookmarkEnd w:id="5"/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4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6F0A66D2" wp14:editId="7D178657">
                <wp:simplePos x="0" y="0"/>
                <wp:positionH relativeFrom="page">
                  <wp:posOffset>273685</wp:posOffset>
                </wp:positionH>
                <wp:positionV relativeFrom="page">
                  <wp:posOffset>3390692</wp:posOffset>
                </wp:positionV>
                <wp:extent cx="1772920" cy="873457"/>
                <wp:effectExtent l="0" t="0" r="0" b="317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</w:t>
                            </w:r>
                            <w:r w:rsidR="006A4196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, бюджетному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B6954" w:rsidRDefault="008B6954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A66D2" id="_x0000_s1031" type="#_x0000_t202" style="position:absolute;left:0;text-align:left;margin-left:21.55pt;margin-top:267pt;width:139.6pt;height:68.8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I2tgIAALs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</w:t>
                      </w:r>
                      <w:r w:rsidR="006A4196">
                        <w:rPr>
                          <w:b/>
                          <w:color w:val="FFFFFF"/>
                          <w:sz w:val="24"/>
                          <w:szCs w:val="24"/>
                        </w:rPr>
                        <w:t>, бюджетному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B6954" w:rsidRDefault="008B6954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86634D" w:rsidP="00735E66">
      <w:pPr>
        <w:rPr>
          <w:b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CBE4772" wp14:editId="1AC7A8B9">
                <wp:simplePos x="0" y="0"/>
                <wp:positionH relativeFrom="margin">
                  <wp:align>right</wp:align>
                </wp:positionH>
                <wp:positionV relativeFrom="page">
                  <wp:posOffset>3766782</wp:posOffset>
                </wp:positionV>
                <wp:extent cx="5019675" cy="2795782"/>
                <wp:effectExtent l="0" t="0" r="0" b="508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79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Внесены изменения в форму расчета по страховым взносам и персонифицированных сведений о физлицах. Новшества связаны с оптимизацией льготных тарифов взносов для субъектов МСП с 1 января 2026 г. Документ вступит в силу 6 мая 2026 г.</w:t>
                            </w: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6634D" w:rsidRPr="00DD2EAC" w:rsidRDefault="0086634D" w:rsidP="0086634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форме заменили </w:t>
                            </w:r>
                            <w:proofErr w:type="spellStart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штрихкоды</w:t>
                            </w:r>
                            <w:proofErr w:type="spellEnd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:rsidR="0086634D" w:rsidRPr="00DD2EAC" w:rsidRDefault="0086634D" w:rsidP="0086634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приложении 3.1 к ней нужно приводить расчет соответствия условиям применения льготных тарифов субъектами МСП, которые ведут деятельность в приоритетных отраслях. В приложение 5 к порядку заполнения с кодами тарифов для таких плательщиков ввели код 32, а код 20 из него исключили;</w:t>
                            </w:r>
                          </w:p>
                          <w:p w:rsidR="0086634D" w:rsidRPr="00DD2EAC" w:rsidRDefault="0086634D" w:rsidP="0086634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обновили коды категорий застрахованных. Например, исключили код «МС» и добавили код «ПВ» для физлиц, с выплат и вознаграждений которых считают взносы субъекты МСП из приоритетных отраслей. Этот код указывают для взносов, которые начислили с части выплат, превышающей по итогам календарного месяца сумму полуторакратного МРОТ.</w:t>
                            </w:r>
                          </w:p>
                          <w:p w:rsidR="00B27470" w:rsidRPr="00F95283" w:rsidRDefault="00B27470" w:rsidP="0086634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E4772" id="_x0000_s1032" type="#_x0000_t202" style="position:absolute;margin-left:344.05pt;margin-top:296.6pt;width:395.25pt;height:220.1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Внесены изменения в форму расчета по страховым взносам и персонифицированных сведений о физлицах. Новшества связаны с оптимизацией льготных тарифов взносов для субъектов МСП с 1 января 2026 г. Документ вступит в силу 6 мая 2026 г.</w:t>
                      </w: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6634D" w:rsidRPr="00DD2EAC" w:rsidRDefault="0086634D" w:rsidP="0086634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форме заменили </w:t>
                      </w:r>
                      <w:proofErr w:type="spellStart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штрихкоды</w:t>
                      </w:r>
                      <w:proofErr w:type="spellEnd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;</w:t>
                      </w:r>
                    </w:p>
                    <w:p w:rsidR="0086634D" w:rsidRPr="00DD2EAC" w:rsidRDefault="0086634D" w:rsidP="0086634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приложении 3.1 к ней нужно приводить расчет соответствия условиям применения льготных тарифов субъектами МСП, которые ведут деятельность в приоритетных отраслях. В приложение 5 к порядку заполнения с кодами тарифов для таких плательщиков ввели код 32, а код 20 из него исключили;</w:t>
                      </w:r>
                    </w:p>
                    <w:p w:rsidR="0086634D" w:rsidRPr="00DD2EAC" w:rsidRDefault="0086634D" w:rsidP="0086634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обновили коды категорий застрахованных. Например, исключили код «МС» и добавили код «ПВ» для физлиц, с выплат и вознаграждений которых считают взносы субъекты МСП из приоритетных отраслей. Этот код указывают для взносов, которые начислили с части выплат, превышающей по итогам календарного месяца сумму полуторакратного МРОТ.</w:t>
                      </w:r>
                    </w:p>
                    <w:p w:rsidR="00B27470" w:rsidRPr="00F95283" w:rsidRDefault="00B27470" w:rsidP="0086634D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35E66" w:rsidRPr="007C4C53" w:rsidRDefault="00735E66" w:rsidP="00735E66"/>
    <w:p w:rsidR="00735E66" w:rsidRPr="007C4C53" w:rsidRDefault="000526B1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6AB3EF1C" wp14:editId="13E9000F">
                <wp:simplePos x="0" y="0"/>
                <wp:positionH relativeFrom="page">
                  <wp:posOffset>375010</wp:posOffset>
                </wp:positionH>
                <wp:positionV relativeFrom="page">
                  <wp:posOffset>4462458</wp:posOffset>
                </wp:positionV>
                <wp:extent cx="1602105" cy="1132764"/>
                <wp:effectExtent l="0" t="0" r="55245" b="4889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132764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B6954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8B6954" w:rsidRDefault="008B6954" w:rsidP="003018DA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ФНС России от 04.02</w:t>
                              </w:r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2026 N ЕД-1-11/67@</w:t>
                              </w:r>
                            </w:hyperlink>
                          </w:p>
                          <w:p w:rsidR="00B27470" w:rsidRPr="00595739" w:rsidRDefault="00B27470" w:rsidP="006A4196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3EF1C" id="Rectangle 420" o:spid="_x0000_s1033" style="position:absolute;margin-left:29.55pt;margin-top:351.35pt;width:126.15pt;height:89.2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8B6954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8B6954" w:rsidRDefault="008B6954" w:rsidP="003018DA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ФНС России от 04.02</w:t>
                        </w:r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.</w:t>
                        </w:r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2026 N ЕД-1-11/67@</w:t>
                        </w:r>
                      </w:hyperlink>
                    </w:p>
                    <w:p w:rsidR="00B27470" w:rsidRPr="00595739" w:rsidRDefault="00B27470" w:rsidP="006A4196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17171" w:rsidRDefault="00A17171" w:rsidP="00735E66"/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86634D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D2753A2" wp14:editId="18C052C8">
                <wp:simplePos x="0" y="0"/>
                <wp:positionH relativeFrom="margin">
                  <wp:align>right</wp:align>
                </wp:positionH>
                <wp:positionV relativeFrom="page">
                  <wp:posOffset>6796585</wp:posOffset>
                </wp:positionV>
                <wp:extent cx="4842510" cy="405443"/>
                <wp:effectExtent l="0" t="0" r="15240" b="1397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05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34D" w:rsidRPr="00DD2EAC" w:rsidRDefault="0086634D" w:rsidP="0086634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DD2EA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ПЛАН СЧЕТОВ БЮДЖЕТНОГО УЧЕТА – ИНСТРУКЦИЯ ПО ПРИМЕНЕНИЮ УЖЕ НА РЕГИСТРАЦИИ</w:t>
                            </w:r>
                          </w:p>
                          <w:p w:rsidR="003018DA" w:rsidRPr="0019318A" w:rsidRDefault="003018DA" w:rsidP="003018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753A2" id="_x0000_s1034" type="#_x0000_t202" style="position:absolute;left:0;text-align:left;margin-left:330.1pt;margin-top:535.15pt;width:381.3pt;height:31.9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" filled="f" stroked="f">
                <v:textbox inset="0,0,0,0">
                  <w:txbxContent>
                    <w:p w:rsidR="0086634D" w:rsidRPr="00DD2EAC" w:rsidRDefault="0086634D" w:rsidP="0086634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DD2EA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ПЛАН СЧЕТОВ БЮДЖЕТНОГО УЧЕТА – ИНСТРУКЦИЯ ПО ПРИМЕНЕНИЮ УЖЕ НА РЕГИСТРАЦИИ</w:t>
                      </w:r>
                    </w:p>
                    <w:p w:rsidR="003018DA" w:rsidRPr="0019318A" w:rsidRDefault="003018DA" w:rsidP="003018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26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EE13541" wp14:editId="30C4D023">
                <wp:simplePos x="0" y="0"/>
                <wp:positionH relativeFrom="margin">
                  <wp:posOffset>-31226</wp:posOffset>
                </wp:positionH>
                <wp:positionV relativeFrom="paragraph">
                  <wp:posOffset>83958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93C58" id="AutoShape 443" o:spid="_x0000_s1026" type="#_x0000_t32" style="position:absolute;margin-left:-2.45pt;margin-top:6.6pt;width:548.2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">
                <w10:wrap anchorx="margin"/>
              </v:shape>
            </w:pict>
          </mc:Fallback>
        </mc:AlternateContent>
      </w:r>
      <w:r w:rsidR="000526B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9719A2C" wp14:editId="66343A16">
                <wp:simplePos x="0" y="0"/>
                <wp:positionH relativeFrom="page">
                  <wp:posOffset>305104</wp:posOffset>
                </wp:positionH>
                <wp:positionV relativeFrom="page">
                  <wp:posOffset>6817222</wp:posOffset>
                </wp:positionV>
                <wp:extent cx="1772920" cy="750627"/>
                <wp:effectExtent l="0" t="0" r="0" b="1143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750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018DA" w:rsidRDefault="009C1308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Бухгалтеру </w:t>
                            </w:r>
                            <w:r w:rsidR="006568CA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895F09" w:rsidRDefault="003018DA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Бюджетному</w:t>
                            </w:r>
                          </w:p>
                          <w:p w:rsidR="003018DA" w:rsidRPr="00A56B9E" w:rsidRDefault="003018DA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19A2C" id="_x0000_s1035" type="#_x0000_t202" style="position:absolute;left:0;text-align:left;margin-left:24pt;margin-top:536.8pt;width:139.6pt;height:59.1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hm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3018DA" w:rsidRDefault="009C1308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Бухгалтеру </w:t>
                      </w:r>
                      <w:r w:rsidR="006568CA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</w:t>
                      </w:r>
                    </w:p>
                    <w:p w:rsidR="00895F09" w:rsidRDefault="003018DA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Бюджетному</w:t>
                      </w:r>
                    </w:p>
                    <w:p w:rsidR="003018DA" w:rsidRPr="00A56B9E" w:rsidRDefault="003018DA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E376E4" w:rsidP="00D24391">
      <w:pPr>
        <w:ind w:left="-142"/>
      </w:pPr>
    </w:p>
    <w:p w:rsidR="00E376E4" w:rsidRDefault="003018DA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4633700" wp14:editId="0D41B646">
                <wp:simplePos x="0" y="0"/>
                <wp:positionH relativeFrom="margin">
                  <wp:align>right</wp:align>
                </wp:positionH>
                <wp:positionV relativeFrom="page">
                  <wp:posOffset>7233313</wp:posOffset>
                </wp:positionV>
                <wp:extent cx="4969510" cy="3125016"/>
                <wp:effectExtent l="0" t="0" r="0" b="18415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510" cy="3125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Минфин направил на регистрацию инструкцию по применению плана счетов бюджетного учета. В ней закрепили правила систематизации информации, допустимые проводки и </w:t>
                            </w:r>
                            <w:proofErr w:type="spellStart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первичку</w:t>
                            </w:r>
                            <w:proofErr w:type="spellEnd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к ним. Многие положения соответствуют </w:t>
                            </w:r>
                            <w:proofErr w:type="spellStart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методрекомендациям</w:t>
                            </w:r>
                            <w:proofErr w:type="spellEnd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которые ведомство давало ранее, однако есть и новшества.</w:t>
                            </w: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86634D" w:rsidRPr="00DD2EAC" w:rsidRDefault="0086634D" w:rsidP="0086634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учреждения должны обеспечить преемственность учетных записей в разные годы. Так, если учетную политику меняют из-за поправок к плану счетов или перечню допустимых проводок, данные на 1 января сопоставляют с показателями отчетного года с помощью сравнительных таблиц Минфина;</w:t>
                            </w:r>
                          </w:p>
                          <w:p w:rsidR="0086634D" w:rsidRPr="00DD2EAC" w:rsidRDefault="0086634D" w:rsidP="0086634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уточнили аналитику для ряда счетов. Например, если признание в учете ОС прекращают из-за его безвозмездной передачи по балансовой стоимости, в дебете нужно указывать обобщенный счет 1 401 20 2ХX. В рекомендациях был приведен счет 1 401 20 28Х;</w:t>
                            </w:r>
                          </w:p>
                          <w:p w:rsidR="0086634D" w:rsidRPr="00DD2EAC" w:rsidRDefault="0086634D" w:rsidP="0086634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добавили проводки, например, для случаев:</w:t>
                            </w:r>
                          </w:p>
                          <w:p w:rsidR="0086634D" w:rsidRPr="00DD2EAC" w:rsidRDefault="0086634D" w:rsidP="0086634D">
                            <w:pPr>
                              <w:pStyle w:val="af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прекращения признания денежных документов при их возврате из кассы поставщику;</w:t>
                            </w:r>
                          </w:p>
                          <w:p w:rsidR="0086634D" w:rsidRPr="00DD2EAC" w:rsidRDefault="0086634D" w:rsidP="0086634D">
                            <w:pPr>
                              <w:pStyle w:val="af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формирования резерва по обязательствам при закупке денежных документов.</w:t>
                            </w:r>
                          </w:p>
                          <w:p w:rsidR="003018DA" w:rsidRPr="0019318A" w:rsidRDefault="003018DA" w:rsidP="0086634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6568CA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33700" id="_x0000_s1036" type="#_x0000_t202" style="position:absolute;left:0;text-align:left;margin-left:340.1pt;margin-top:569.55pt;width:391.3pt;height:246.05pt;z-index:251965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Минфин направил на регистрацию инструкцию по применению плана счетов бюджетного учета. В ней закрепили правила систематизации информации, допустимые проводки и </w:t>
                      </w:r>
                      <w:proofErr w:type="spellStart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первичку</w:t>
                      </w:r>
                      <w:proofErr w:type="spellEnd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к ним. Многие положения соответствуют </w:t>
                      </w:r>
                      <w:proofErr w:type="spellStart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методрекомендациям</w:t>
                      </w:r>
                      <w:proofErr w:type="spellEnd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которые ведомство давало ранее, однако есть и новшества.</w:t>
                      </w: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86634D" w:rsidRPr="00DD2EAC" w:rsidRDefault="0086634D" w:rsidP="0086634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учреждения должны обеспечить преемственность учетных записей в разные годы. Так, если учетную политику меняют из-за поправок к плану счетов или перечню допустимых проводок, данные на 1 января сопоставляют с показателями отчетного года с помощью сравнительных таблиц Минфина;</w:t>
                      </w:r>
                    </w:p>
                    <w:p w:rsidR="0086634D" w:rsidRPr="00DD2EAC" w:rsidRDefault="0086634D" w:rsidP="0086634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уточнили аналитику для ряда счетов. Например, если признание в учете ОС прекращают из-за его безвозмездной передачи по балансовой стоимости, в дебете нужно указывать обобщенный счет 1 401 20 2ХX. В рекомендациях был приведен счет 1 401 20 28Х;</w:t>
                      </w:r>
                    </w:p>
                    <w:p w:rsidR="0086634D" w:rsidRPr="00DD2EAC" w:rsidRDefault="0086634D" w:rsidP="0086634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добавили проводки, например, для случаев:</w:t>
                      </w:r>
                    </w:p>
                    <w:p w:rsidR="0086634D" w:rsidRPr="00DD2EAC" w:rsidRDefault="0086634D" w:rsidP="0086634D">
                      <w:pPr>
                        <w:pStyle w:val="af"/>
                        <w:numPr>
                          <w:ilvl w:val="0"/>
                          <w:numId w:val="3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прекращения признания денежных документов при их возврате из кассы поставщику;</w:t>
                      </w:r>
                    </w:p>
                    <w:p w:rsidR="0086634D" w:rsidRPr="00DD2EAC" w:rsidRDefault="0086634D" w:rsidP="0086634D">
                      <w:pPr>
                        <w:pStyle w:val="af"/>
                        <w:numPr>
                          <w:ilvl w:val="0"/>
                          <w:numId w:val="36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формирования резерва по обязательствам при закупке денежных документов.</w:t>
                      </w:r>
                    </w:p>
                    <w:p w:rsidR="003018DA" w:rsidRPr="0019318A" w:rsidRDefault="003018DA" w:rsidP="0086634D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6568CA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3018DA" w:rsidP="00EA6F15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616903DC" wp14:editId="14C600F7">
                <wp:simplePos x="0" y="0"/>
                <wp:positionH relativeFrom="page">
                  <wp:posOffset>382033</wp:posOffset>
                </wp:positionH>
                <wp:positionV relativeFrom="page">
                  <wp:posOffset>7696835</wp:posOffset>
                </wp:positionV>
                <wp:extent cx="1602105" cy="1610436"/>
                <wp:effectExtent l="0" t="0" r="55245" b="6604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6104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8B6954" w:rsidRDefault="008B6954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Минфина России от 25.12</w:t>
                              </w:r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2025 N 193н</w:t>
                              </w:r>
                            </w:hyperlink>
                          </w:p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-1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903DC" id="Rectangle 451" o:spid="_x0000_s1037" style="position:absolute;left:0;text-align:left;margin-left:30.1pt;margin-top:606.05pt;width:126.15pt;height:126.8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8B6954" w:rsidRDefault="008B6954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Минфина России от 25.12</w:t>
                        </w:r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.</w:t>
                        </w:r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2025 N 193н</w:t>
                        </w:r>
                      </w:hyperlink>
                    </w:p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right="-1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F4F22" w:rsidRDefault="00CF4F22" w:rsidP="002679F0"/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margin">
                  <wp:align>right</wp:align>
                </wp:positionH>
                <wp:positionV relativeFrom="page">
                  <wp:posOffset>586854</wp:posOffset>
                </wp:positionV>
                <wp:extent cx="4934282" cy="510639"/>
                <wp:effectExtent l="0" t="0" r="0" b="381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4282" cy="510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34D" w:rsidRPr="00DD2EAC" w:rsidRDefault="0086634D" w:rsidP="0086634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кадр"/>
                            <w:r w:rsidRPr="00DD2EA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СУДЫ НЕ СОГЛАСИЛИСЬ С УВОЛЬНЕНИЕМ, ТАК КАК РАБОТНИК В ЗАЯВЛЕНИИ УКАЗАЛ НА ПСИХОЛОГИЧЕСКОЕ ДАВЛЕНИЕ</w:t>
                            </w:r>
                          </w:p>
                          <w:p w:rsidR="00E534AB" w:rsidRPr="002E1E5E" w:rsidRDefault="00E534AB" w:rsidP="00E534A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0B0F30" w:rsidRPr="00222785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6"/>
                          <w:p w:rsidR="00895F09" w:rsidRPr="009D5ADD" w:rsidRDefault="00895F09" w:rsidP="000B0F30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B178D7" w:rsidRDefault="00B27470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337.35pt;margin-top:46.2pt;width:388.55pt;height:40.2pt;z-index:251920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2AsQ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" filled="f" stroked="f">
                <v:textbox inset="0,0,0,0">
                  <w:txbxContent>
                    <w:p w:rsidR="0086634D" w:rsidRPr="00DD2EAC" w:rsidRDefault="0086634D" w:rsidP="0086634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кадр"/>
                      <w:r w:rsidRPr="00DD2EA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СУДЫ НЕ СОГЛАСИЛИСЬ С УВОЛЬНЕНИЕМ, ТАК КАК РАБОТНИК В ЗАЯВЛЕНИИ УКАЗАЛ НА ПСИХОЛОГИЧЕСКОЕ ДАВЛЕНИЕ</w:t>
                      </w:r>
                    </w:p>
                    <w:p w:rsidR="00E534AB" w:rsidRPr="002E1E5E" w:rsidRDefault="00E534AB" w:rsidP="00E534A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0B0F30" w:rsidRPr="00222785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entury Gothic" w:hAnsi="Century Gothic" w:cs="Century Gothic"/>
                          <w:b/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7"/>
                    <w:p w:rsidR="00895F09" w:rsidRPr="009D5ADD" w:rsidRDefault="00895F09" w:rsidP="000B0F30">
                      <w:pPr>
                        <w:tabs>
                          <w:tab w:val="left" w:pos="284"/>
                        </w:tabs>
                        <w:spacing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B178D7" w:rsidRDefault="00B27470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9C1308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9C1308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8235F0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1023582</wp:posOffset>
                </wp:positionV>
                <wp:extent cx="5103618" cy="2634018"/>
                <wp:effectExtent l="0" t="0" r="0" b="1397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3618" cy="2634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Специалист попросил расторгнуть с ним трудовой договор. В заявлении отметил, что не может продолжить работу, в частности, из-за психологического давления и угроз увольнением. Когда договор с сотрудником расторгли, он обратился в суд. Три инстанции сошлись во мнении: увольнение незаконно.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6568C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568C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86634D" w:rsidRPr="00DD2EAC" w:rsidRDefault="0086634D" w:rsidP="0086634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суды признали: само заявление подтверждало, что действия работника не были добровольными и осознанными. Расторжение договора противоречило его интересам. Доказательств обратного организация не представила;</w:t>
                            </w:r>
                          </w:p>
                          <w:p w:rsidR="0086634D" w:rsidRPr="00DD2EAC" w:rsidRDefault="0086634D" w:rsidP="0086634D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ВС РФ также указывал на то, что формулировка в заявлении может говорить о принуждении работника к увольнению.</w:t>
                            </w:r>
                          </w:p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350.65pt;margin-top:80.6pt;width:401.85pt;height:207.4pt;z-index:251923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Специалист попросил расторгнуть с ним трудовой договор. В заявлении отметил, что не может продолжить работу, в частности, из-за психологического давления и угроз увольнением. Когда договор с сотрудником расторгли, он обратился в суд. Три инстанции сошлись во мнении: увольнение незаконно.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6568C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568C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86634D" w:rsidRPr="00DD2EAC" w:rsidRDefault="0086634D" w:rsidP="0086634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суды признали: само заявление подтверждало, что действия работника не были добровольными и осознанными. Расторжение договора противоречило его интересам. Доказательств обратного организация не представила;</w:t>
                      </w:r>
                    </w:p>
                    <w:p w:rsidR="0086634D" w:rsidRPr="00DD2EAC" w:rsidRDefault="0086634D" w:rsidP="0086634D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ВС РФ также указывал на то, что формулировка в заявлении может говорить о принуждении работника к увольнению.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354841</wp:posOffset>
                </wp:positionH>
                <wp:positionV relativeFrom="page">
                  <wp:posOffset>1378424</wp:posOffset>
                </wp:positionV>
                <wp:extent cx="1568469" cy="1596788"/>
                <wp:effectExtent l="0" t="0" r="50800" b="6096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69" cy="15967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Pr="006A4196" w:rsidRDefault="00B27470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</w:pPr>
                            <w:r w:rsidRPr="006A4196"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7"/>
                                <w:szCs w:val="17"/>
                                <w:u w:val="single"/>
                              </w:rPr>
                              <w:t>Документ:</w:t>
                            </w:r>
                            <w:r w:rsidRPr="006A4196">
                              <w:rPr>
                                <w:rFonts w:ascii="Century Gothic" w:hAnsi="Century Gothic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86634D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Определение 6-г</w:t>
                              </w:r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</w:t>
                              </w:r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КСОЮ от 29.01.2026 N 88-1153/2026</w:t>
                              </w:r>
                            </w:hyperlink>
                          </w:p>
                          <w:p w:rsidR="0086634D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14" w:history="1"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оформить увольнен</w:t>
                              </w:r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</w:t>
                              </w:r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е работника по собственному желанию</w:t>
                              </w:r>
                            </w:hyperlink>
                          </w:p>
                          <w:p w:rsidR="0086634D" w:rsidRPr="00DD2EAC" w:rsidRDefault="0086634D" w:rsidP="0086634D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7.95pt;margin-top:108.55pt;width:123.5pt;height:125.7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895F09" w:rsidRPr="006A4196" w:rsidRDefault="00B27470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7"/>
                          <w:szCs w:val="17"/>
                        </w:rPr>
                      </w:pPr>
                      <w:r w:rsidRPr="006A4196">
                        <w:rPr>
                          <w:rFonts w:ascii="Century Gothic" w:hAnsi="Century Gothic" w:cs="Century Gothic"/>
                          <w:b/>
                          <w:iCs/>
                          <w:sz w:val="17"/>
                          <w:szCs w:val="17"/>
                          <w:u w:val="single"/>
                        </w:rPr>
                        <w:t>Документ:</w:t>
                      </w:r>
                      <w:r w:rsidRPr="006A4196">
                        <w:rPr>
                          <w:rFonts w:ascii="Century Gothic" w:hAnsi="Century Gothic"/>
                          <w:sz w:val="17"/>
                          <w:szCs w:val="17"/>
                        </w:rPr>
                        <w:t xml:space="preserve"> </w:t>
                      </w:r>
                    </w:p>
                    <w:p w:rsidR="0086634D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5" w:history="1"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Определение 6-г</w:t>
                        </w:r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</w:t>
                        </w:r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КСОЮ от 29.01.2026 N 88-1153/2026</w:t>
                        </w:r>
                      </w:hyperlink>
                    </w:p>
                    <w:p w:rsidR="0086634D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DD2EAC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6" w:history="1"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оформить увольнен</w:t>
                        </w:r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</w:t>
                        </w:r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е работника по собственному желанию</w:t>
                        </w:r>
                      </w:hyperlink>
                    </w:p>
                    <w:p w:rsidR="0086634D" w:rsidRPr="00DD2EAC" w:rsidRDefault="0086634D" w:rsidP="0086634D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86634D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BD7629A" wp14:editId="60EE5E6C">
                <wp:simplePos x="0" y="0"/>
                <wp:positionH relativeFrom="page">
                  <wp:posOffset>273666</wp:posOffset>
                </wp:positionH>
                <wp:positionV relativeFrom="page">
                  <wp:posOffset>3472019</wp:posOffset>
                </wp:positionV>
                <wp:extent cx="1823085" cy="605642"/>
                <wp:effectExtent l="0" t="0" r="0" b="4445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605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8B6954" w:rsidRPr="00A56B9E" w:rsidRDefault="008B6954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7629A" id="_x0000_s1042" type="#_x0000_t202" style="position:absolute;margin-left:21.55pt;margin-top:273.4pt;width:143.55pt;height:47.7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" filled="f" stroked="f">
                <v:textbox inset=",0,,0">
                  <w:txbxContent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8B6954" w:rsidRPr="00A56B9E" w:rsidRDefault="008B6954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A7AA6F8" wp14:editId="3E644425">
                <wp:simplePos x="0" y="0"/>
                <wp:positionH relativeFrom="margin">
                  <wp:align>right</wp:align>
                </wp:positionH>
                <wp:positionV relativeFrom="paragraph">
                  <wp:posOffset>175781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8D1DB" id="AutoShape 459" o:spid="_x0000_s1026" type="#_x0000_t32" style="position:absolute;margin-left:497pt;margin-top:13.85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324743" w:rsidRPr="00324743" w:rsidRDefault="0086634D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797274B" wp14:editId="6CCB38A4">
                <wp:simplePos x="0" y="0"/>
                <wp:positionH relativeFrom="margin">
                  <wp:posOffset>1973277</wp:posOffset>
                </wp:positionH>
                <wp:positionV relativeFrom="page">
                  <wp:posOffset>3470123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E59" w:rsidRPr="00DD2EAC" w:rsidRDefault="00C07E59" w:rsidP="00C07E5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юр"/>
                            <w:r w:rsidRPr="00DD2EA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МИНПРОМТОРГ ОБНОВИЛ СПИСОК АВТОМОБИЛЕЙ, КОТОРЫЕ МОЖНО ИСПОЛЬЗОВАТЬ КАК ТАКСИ</w:t>
                            </w:r>
                          </w:p>
                          <w:bookmarkEnd w:id="8"/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7274B" id="_x0000_s1043" type="#_x0000_t202" style="position:absolute;margin-left:155.4pt;margin-top:273.25pt;width:365.4pt;height:41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fFI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" filled="f" stroked="f">
                <v:textbox inset="0,0,0,0">
                  <w:txbxContent>
                    <w:p w:rsidR="00C07E59" w:rsidRPr="00DD2EAC" w:rsidRDefault="00C07E59" w:rsidP="00C07E5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юр"/>
                      <w:r w:rsidRPr="00DD2EA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МИНПРОМТОРГ ОБНОВИЛ СПИСОК АВТОМОБИЛЕЙ, КОТОРЫЕ МОЖНО ИСПОЛЬЗОВАТЬ КАК ТАКСИ</w:t>
                      </w:r>
                    </w:p>
                    <w:bookmarkEnd w:id="9"/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324743" w:rsidRDefault="0086634D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5B816336" wp14:editId="0DC7FF9D">
                <wp:simplePos x="0" y="0"/>
                <wp:positionH relativeFrom="margin">
                  <wp:posOffset>1801666</wp:posOffset>
                </wp:positionH>
                <wp:positionV relativeFrom="page">
                  <wp:posOffset>3985146</wp:posOffset>
                </wp:positionV>
                <wp:extent cx="5016510" cy="1828800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C07E59" w:rsidRPr="00DD2EAC" w:rsidRDefault="00C07E59" w:rsidP="00C07E5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Ведомство сообщило об актуализации перечня автомобилей отечественного производства, подпадающих под утвержденные параметры закона о локализации такси.</w:t>
                            </w:r>
                          </w:p>
                          <w:p w:rsidR="003018DA" w:rsidRPr="0019318A" w:rsidRDefault="003018DA" w:rsidP="003018DA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018DA" w:rsidRDefault="00B27470" w:rsidP="006568C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3018D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Благодаря материалу можно узнать:</w:t>
                            </w:r>
                          </w:p>
                          <w:p w:rsidR="00C07E59" w:rsidRPr="00DD2EAC" w:rsidRDefault="00C07E59" w:rsidP="00C07E5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по сравнению с первичным списком, в новый добавили Москвич М70 и М90, а также </w:t>
                            </w:r>
                            <w:proofErr w:type="spellStart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Sollers</w:t>
                            </w:r>
                            <w:proofErr w:type="spellEnd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SF1 и UMO 5. При этом убрали УАЗ Патриот и Хантер, а также </w:t>
                            </w:r>
                            <w:proofErr w:type="spellStart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Evolute</w:t>
                            </w:r>
                            <w:proofErr w:type="spellEnd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I-PRO и I-JET;</w:t>
                            </w:r>
                          </w:p>
                          <w:p w:rsidR="00C07E59" w:rsidRPr="00DD2EAC" w:rsidRDefault="00C07E59" w:rsidP="00C07E5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далее планируют включить в перечень HAVAL </w:t>
                            </w:r>
                            <w:proofErr w:type="spellStart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Jolion</w:t>
                            </w:r>
                            <w:proofErr w:type="spellEnd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F7 и F7x, а также TENET T7.</w:t>
                            </w:r>
                          </w:p>
                          <w:p w:rsidR="00B27470" w:rsidRPr="006568CA" w:rsidRDefault="00B27470" w:rsidP="00C07E5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16336" id="_x0000_s1044" type="#_x0000_t202" style="position:absolute;margin-left:141.85pt;margin-top:313.8pt;width:395pt;height:2in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C07E59" w:rsidRPr="00DD2EAC" w:rsidRDefault="00C07E59" w:rsidP="00C07E5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Ведомство сообщило об актуализации перечня автомобилей отечественного производства, подпадающих под утвержденные параметры закона о локализации такси.</w:t>
                      </w:r>
                    </w:p>
                    <w:p w:rsidR="003018DA" w:rsidRPr="0019318A" w:rsidRDefault="003018DA" w:rsidP="003018DA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018DA" w:rsidRDefault="00B27470" w:rsidP="006568C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3018D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Благодаря материалу можно узнать:</w:t>
                      </w:r>
                    </w:p>
                    <w:p w:rsidR="00C07E59" w:rsidRPr="00DD2EAC" w:rsidRDefault="00C07E59" w:rsidP="00C07E5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по сравнению с первичным списком, в новый добавили Москвич М70 и М90, а также </w:t>
                      </w:r>
                      <w:proofErr w:type="spellStart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Sollers</w:t>
                      </w:r>
                      <w:proofErr w:type="spellEnd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SF1 и UMO 5. При этом убрали УАЗ Патриот и Хантер, а также </w:t>
                      </w:r>
                      <w:proofErr w:type="spellStart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Evolute</w:t>
                      </w:r>
                      <w:proofErr w:type="spellEnd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I-PRO и I-JET;</w:t>
                      </w:r>
                    </w:p>
                    <w:p w:rsidR="00C07E59" w:rsidRPr="00DD2EAC" w:rsidRDefault="00C07E59" w:rsidP="00C07E5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далее планируют включить в перечень HAVAL </w:t>
                      </w:r>
                      <w:proofErr w:type="spellStart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Jolion</w:t>
                      </w:r>
                      <w:proofErr w:type="spellEnd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, F7 и F7x, а также TENET T7.</w:t>
                      </w:r>
                    </w:p>
                    <w:p w:rsidR="00B27470" w:rsidRPr="006568CA" w:rsidRDefault="00B27470" w:rsidP="00C07E59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DC486F" w:rsidRDefault="00C07E59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8752" behindDoc="1" locked="0" layoutInCell="1" allowOverlap="1" wp14:anchorId="7C3BCA76" wp14:editId="1CD3047C">
                <wp:simplePos x="0" y="0"/>
                <wp:positionH relativeFrom="page">
                  <wp:posOffset>394278</wp:posOffset>
                </wp:positionH>
                <wp:positionV relativeFrom="page">
                  <wp:posOffset>4284951</wp:posOffset>
                </wp:positionV>
                <wp:extent cx="1591255" cy="1378424"/>
                <wp:effectExtent l="0" t="0" r="66675" b="50800"/>
                <wp:wrapNone/>
                <wp:docPr id="6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255" cy="13784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E534AB" w:rsidRDefault="00B27470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07E59" w:rsidRDefault="00C07E59" w:rsidP="008B6954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C07E59" w:rsidRPr="00DD2EAC" w:rsidRDefault="00C07E59" w:rsidP="00C07E5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Информация </w:t>
                              </w:r>
                              <w:proofErr w:type="spellStart"/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Минпромто</w:t>
                              </w:r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р</w:t>
                              </w:r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га</w:t>
                              </w:r>
                              <w:proofErr w:type="spellEnd"/>
                              <w:r w:rsidRPr="00DD2EAC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России</w:t>
                              </w:r>
                            </w:hyperlink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4366EC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BCA76" id="Rectangle 463" o:spid="_x0000_s1045" style="position:absolute;margin-left:31.05pt;margin-top:337.4pt;width:125.3pt;height:108.55pt;z-index:-2513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E534AB" w:rsidRDefault="00B27470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C07E59" w:rsidRDefault="00C07E59" w:rsidP="008B6954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C07E59" w:rsidRPr="00DD2EAC" w:rsidRDefault="00C07E59" w:rsidP="00C07E5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Информация </w:t>
                        </w:r>
                        <w:proofErr w:type="spellStart"/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Минпромто</w:t>
                        </w:r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р</w:t>
                        </w:r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га</w:t>
                        </w:r>
                        <w:proofErr w:type="spellEnd"/>
                        <w:r w:rsidRPr="00DD2EAC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России</w:t>
                        </w:r>
                      </w:hyperlink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4366EC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55114"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324743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760ADA" w:rsidRPr="00FA1013" w:rsidRDefault="00760ADA" w:rsidP="006568C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6568CA">
      <w:pPr>
        <w:tabs>
          <w:tab w:val="center" w:pos="5386"/>
        </w:tabs>
        <w:ind w:left="2127" w:firstLine="1985"/>
        <w:jc w:val="both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C07E59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  <w:r w:rsidRPr="00514577"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78C3453" wp14:editId="78C01350">
                <wp:simplePos x="0" y="0"/>
                <wp:positionH relativeFrom="page">
                  <wp:posOffset>272746</wp:posOffset>
                </wp:positionH>
                <wp:positionV relativeFrom="page">
                  <wp:posOffset>6140213</wp:posOffset>
                </wp:positionV>
                <wp:extent cx="1823085" cy="1104405"/>
                <wp:effectExtent l="0" t="0" r="0" b="635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0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78" w:rsidRDefault="00AE4778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F95283" w:rsidRPr="00A56B9E" w:rsidRDefault="00F95283" w:rsidP="00F95283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</w:t>
                            </w:r>
                            <w:r w:rsidR="00E534A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у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N </w:t>
                            </w:r>
                            <w:r w:rsidR="00C07E59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223-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ФЗ)</w:t>
                            </w:r>
                          </w:p>
                          <w:p w:rsidR="00514577" w:rsidRPr="00C066C7" w:rsidRDefault="00514577" w:rsidP="005145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C3453" id="_x0000_s1046" type="#_x0000_t202" style="position:absolute;left:0;text-align:left;margin-left:21.5pt;margin-top:483.5pt;width:143.55pt;height:86.9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vQtw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" filled="f" stroked="f">
                <v:textbox inset=",0,,0">
                  <w:txbxContent>
                    <w:p w:rsidR="00AE4778" w:rsidRDefault="00AE4778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F95283" w:rsidRPr="00A56B9E" w:rsidRDefault="00F95283" w:rsidP="00F95283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</w:t>
                      </w:r>
                      <w:r w:rsidR="00E534AB">
                        <w:rPr>
                          <w:b/>
                          <w:color w:val="FFFFFF"/>
                          <w:sz w:val="26"/>
                          <w:szCs w:val="26"/>
                        </w:rPr>
                        <w:t>у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N </w:t>
                      </w:r>
                      <w:r w:rsidR="00C07E59">
                        <w:rPr>
                          <w:b/>
                          <w:color w:val="FFFFFF"/>
                          <w:sz w:val="26"/>
                          <w:szCs w:val="26"/>
                        </w:rPr>
                        <w:t>223-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ФЗ)</w:t>
                      </w:r>
                    </w:p>
                    <w:p w:rsidR="00514577" w:rsidRPr="00C066C7" w:rsidRDefault="00514577" w:rsidP="005145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32931C7" wp14:editId="4E6771B7">
                <wp:simplePos x="0" y="0"/>
                <wp:positionH relativeFrom="margin">
                  <wp:align>left</wp:align>
                </wp:positionH>
                <wp:positionV relativeFrom="paragraph">
                  <wp:posOffset>220715</wp:posOffset>
                </wp:positionV>
                <wp:extent cx="6962140" cy="635"/>
                <wp:effectExtent l="0" t="0" r="29210" b="37465"/>
                <wp:wrapNone/>
                <wp:docPr id="5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EAE72" id="AutoShape 459" o:spid="_x0000_s1026" type="#_x0000_t32" style="position:absolute;margin-left:0;margin-top:17.4pt;width:548.2pt;height:.05pt;z-index:25198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KJFIg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2D547F" w:rsidRPr="002D547F" w:rsidRDefault="00C07E59" w:rsidP="002D547F">
      <w:pPr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1824BD3" wp14:editId="2EA3CF65">
                <wp:simplePos x="0" y="0"/>
                <wp:positionH relativeFrom="margin">
                  <wp:align>right</wp:align>
                </wp:positionH>
                <wp:positionV relativeFrom="page">
                  <wp:posOffset>6195439</wp:posOffset>
                </wp:positionV>
                <wp:extent cx="4707255" cy="342587"/>
                <wp:effectExtent l="0" t="0" r="17145" b="63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42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E59" w:rsidRPr="00DD2EAC" w:rsidRDefault="00C07E59" w:rsidP="00C07E5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10" w:name="спец"/>
                            <w:r w:rsidRPr="00DD2EAC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УФАС ПОЯСНИЛО, КАКОЙ ПОРЯДОК ОЦЕНКИ БЛАГОНАДЕЖНОСТИ УЧАСТНИКОВ ЗАКУПКИ НЕ ОТВЕЧАЕТ ЗАКОНУ N 223-ФЗ</w:t>
                            </w:r>
                          </w:p>
                          <w:p w:rsidR="006A4196" w:rsidRPr="0005138B" w:rsidRDefault="006A4196" w:rsidP="006A4196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6568CA" w:rsidRPr="00A27377" w:rsidRDefault="006568CA" w:rsidP="006568C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10"/>
                          <w:p w:rsidR="008B6954" w:rsidRPr="00922BC0" w:rsidRDefault="008B6954" w:rsidP="008B6954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ind w:right="-1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534AB" w:rsidRPr="002E1E5E" w:rsidRDefault="00E534AB" w:rsidP="00E534A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6F7943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0849C7" w:rsidRDefault="00514577" w:rsidP="0051457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514577" w:rsidRPr="00657852" w:rsidRDefault="00514577" w:rsidP="00514577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F549DD" w:rsidRDefault="00514577" w:rsidP="00514577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Pr="00EE6AE5" w:rsidRDefault="00514577" w:rsidP="0051457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24BD3" id="_x0000_s1047" type="#_x0000_t202" style="position:absolute;margin-left:319.45pt;margin-top:487.85pt;width:370.65pt;height:27pt;z-index:25198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2f3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" filled="f" stroked="f">
                <v:textbox inset="0,0,0,0">
                  <w:txbxContent>
                    <w:p w:rsidR="00C07E59" w:rsidRPr="00DD2EAC" w:rsidRDefault="00C07E59" w:rsidP="00C07E5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1" w:name="спец"/>
                      <w:r w:rsidRPr="00DD2EAC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УФАС ПОЯСНИЛО, КАКОЙ ПОРЯДОК ОЦЕНКИ БЛАГОНАДЕЖНОСТИ УЧАСТНИКОВ ЗАКУПКИ НЕ ОТВЕЧАЕТ ЗАКОНУ N 223-ФЗ</w:t>
                      </w:r>
                    </w:p>
                    <w:p w:rsidR="006A4196" w:rsidRPr="0005138B" w:rsidRDefault="006A4196" w:rsidP="006A4196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6568CA" w:rsidRPr="00A27377" w:rsidRDefault="006568CA" w:rsidP="006568C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11"/>
                    <w:p w:rsidR="008B6954" w:rsidRPr="00922BC0" w:rsidRDefault="008B6954" w:rsidP="008B6954">
                      <w:pPr>
                        <w:tabs>
                          <w:tab w:val="left" w:pos="284"/>
                        </w:tabs>
                        <w:spacing w:line="240" w:lineRule="auto"/>
                        <w:ind w:right="-1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534AB" w:rsidRPr="002E1E5E" w:rsidRDefault="00E534AB" w:rsidP="00E534A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6F7943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0849C7" w:rsidRDefault="00514577" w:rsidP="0051457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514577" w:rsidRPr="00657852" w:rsidRDefault="00514577" w:rsidP="00514577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F549DD" w:rsidRDefault="00514577" w:rsidP="00514577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Pr="00EE6AE5" w:rsidRDefault="00514577" w:rsidP="0051457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C07E59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31CAC1A" wp14:editId="7E0315E4">
                <wp:simplePos x="0" y="0"/>
                <wp:positionH relativeFrom="margin">
                  <wp:posOffset>1842609</wp:posOffset>
                </wp:positionH>
                <wp:positionV relativeFrom="margin">
                  <wp:posOffset>6153984</wp:posOffset>
                </wp:positionV>
                <wp:extent cx="4967899" cy="3029803"/>
                <wp:effectExtent l="0" t="0" r="0" b="1841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899" cy="3029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C07E59" w:rsidRPr="00DD2EAC" w:rsidRDefault="00C07E59" w:rsidP="00C07E5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Участник конкурса среди СМСП пожаловался на незаконный порядок оценки заявок по критерию «Благонадежность». По нему итоговое количество баллов снижалось при наличии у участника негативного опыта сотрудничества с заказчиком (учитывались факты составления служебных записок, направления претензий и подачи исков), отрицательного финансового состояния по данным ресурса «</w:t>
                            </w:r>
                            <w:proofErr w:type="spellStart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Контур.Фокус</w:t>
                            </w:r>
                            <w:proofErr w:type="spellEnd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». УФАС решило, что порядок оценки не соответствует принципам Закона N 223-ФЗ.</w:t>
                            </w:r>
                          </w:p>
                          <w:p w:rsidR="006A4196" w:rsidRPr="006A4196" w:rsidRDefault="006A4196" w:rsidP="006A4196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C07E59" w:rsidRPr="00DD2EAC" w:rsidRDefault="00C07E59" w:rsidP="00C07E5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УФАС указало:</w:t>
                            </w:r>
                          </w:p>
                          <w:p w:rsidR="00C07E59" w:rsidRPr="00DD2EAC" w:rsidRDefault="00C07E59" w:rsidP="00C07E5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служебные записки, претензии и иски не доказывают ненадлежащее исполнение договора, если нет итогового результата их составления и подачи. Например, не говорит о недобросовестности исполнителя служебная записка без резолюции получателя, отклоненная претензия или неудовлетворенный иск;</w:t>
                            </w:r>
                          </w:p>
                          <w:p w:rsidR="00C07E59" w:rsidRPr="00DD2EAC" w:rsidRDefault="00C07E59" w:rsidP="00C07E59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оценка финансового состояния участников с помощью функционала «</w:t>
                            </w:r>
                            <w:proofErr w:type="spellStart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Контур.Фокус</w:t>
                            </w:r>
                            <w:proofErr w:type="spellEnd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» проводится по открытым данным ФНС. Между тем информация о </w:t>
                            </w:r>
                            <w:proofErr w:type="spellStart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финрезультатах</w:t>
                            </w:r>
                            <w:proofErr w:type="spellEnd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и балансе некоторых </w:t>
                            </w:r>
                            <w:proofErr w:type="spellStart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юрлиц</w:t>
                            </w:r>
                            <w:proofErr w:type="spellEnd"/>
                            <w:r w:rsidRPr="00DD2EAC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не размещается в открытом доступе.</w:t>
                            </w:r>
                          </w:p>
                          <w:p w:rsidR="00514577" w:rsidRPr="006568CA" w:rsidRDefault="00514577" w:rsidP="00C07E5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CAC1A" id="_x0000_s1048" type="#_x0000_t202" style="position:absolute;margin-left:145.1pt;margin-top:484.55pt;width:391.15pt;height:238.5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HztwIAALc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" filled="f" stroked="f">
                <v:textbox inset="0,0,,0">
                  <w:txbxContent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C07E59" w:rsidRPr="00DD2EAC" w:rsidRDefault="00C07E59" w:rsidP="00C07E5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Участник конкурса среди СМСП пожаловался на незаконный порядок оценки заявок по критерию «Благонадежность». По нему итоговое количество баллов снижалось при наличии у участника негативного опыта сотрудничества с заказчиком (учитывались факты составления служебных записок, направления претензий и подачи исков), отрицательного финансового состояния по данным ресурса «</w:t>
                      </w:r>
                      <w:proofErr w:type="spellStart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Контур.Фокус</w:t>
                      </w:r>
                      <w:proofErr w:type="spellEnd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». УФАС решило, что порядок оценки не соответствует принципам Закона N 223-ФЗ.</w:t>
                      </w:r>
                    </w:p>
                    <w:p w:rsidR="006A4196" w:rsidRPr="006A4196" w:rsidRDefault="006A4196" w:rsidP="006A4196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C07E59" w:rsidRPr="00DD2EAC" w:rsidRDefault="00C07E59" w:rsidP="00C07E59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УФАС указало:</w:t>
                      </w:r>
                    </w:p>
                    <w:p w:rsidR="00C07E59" w:rsidRPr="00DD2EAC" w:rsidRDefault="00C07E59" w:rsidP="00C07E5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служебные записки, претензии и иски не доказывают ненадлежащее исполнение договора, если нет итогового результата их составления и подачи. Например, не говорит о недобросовестности исполнителя служебная записка без резолюции получателя, отклоненная претензия или неудовлетворенный иск;</w:t>
                      </w:r>
                    </w:p>
                    <w:p w:rsidR="00C07E59" w:rsidRPr="00DD2EAC" w:rsidRDefault="00C07E59" w:rsidP="00C07E59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оценка финансового состояния участников с помощью функционала «</w:t>
                      </w:r>
                      <w:proofErr w:type="spellStart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Контур.Фокус</w:t>
                      </w:r>
                      <w:proofErr w:type="spellEnd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» проводится по открытым данным ФНС. Между тем информация о </w:t>
                      </w:r>
                      <w:proofErr w:type="spellStart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финрезультатах</w:t>
                      </w:r>
                      <w:proofErr w:type="spellEnd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и балансе некоторых </w:t>
                      </w:r>
                      <w:proofErr w:type="spellStart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>юрлиц</w:t>
                      </w:r>
                      <w:proofErr w:type="spellEnd"/>
                      <w:r w:rsidRPr="00DD2EAC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не размещается в открытом доступе.</w:t>
                      </w:r>
                    </w:p>
                    <w:p w:rsidR="00514577" w:rsidRPr="006568CA" w:rsidRDefault="00514577" w:rsidP="00C07E59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C07E59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5901B371" wp14:editId="314DE552">
                <wp:simplePos x="0" y="0"/>
                <wp:positionH relativeFrom="page">
                  <wp:posOffset>366092</wp:posOffset>
                </wp:positionH>
                <wp:positionV relativeFrom="page">
                  <wp:posOffset>7415009</wp:posOffset>
                </wp:positionV>
                <wp:extent cx="1668145" cy="926276"/>
                <wp:effectExtent l="0" t="0" r="65405" b="64770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926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bookmarkStart w:id="12" w:name="_Hlk224124291"/>
                          <w:p w:rsidR="00C07E59" w:rsidRPr="00DD2EAC" w:rsidRDefault="00C07E59" w:rsidP="00C07E59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DD2E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D2E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instrText xml:space="preserve"> HYPERLINK "https://login.consultant.ru/link/?req=doc&amp;base=PAS&amp;n=1127713" </w:instrText>
                            </w:r>
                            <w:r w:rsidRPr="00DD2E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r>
                            <w:r w:rsidRPr="00DD2E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DD2EAC">
                              <w:rPr>
                                <w:rStyle w:val="aa"/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Решение Тверского </w:t>
                            </w:r>
                            <w:r w:rsidRPr="00DD2EAC">
                              <w:rPr>
                                <w:rStyle w:val="aa"/>
                                <w:rFonts w:ascii="Century Gothic" w:hAnsi="Century Gothic"/>
                                <w:sz w:val="16"/>
                                <w:szCs w:val="16"/>
                              </w:rPr>
                              <w:t>У</w:t>
                            </w:r>
                            <w:r w:rsidRPr="00DD2EAC">
                              <w:rPr>
                                <w:rStyle w:val="aa"/>
                                <w:rFonts w:ascii="Century Gothic" w:hAnsi="Century Gothic"/>
                                <w:sz w:val="16"/>
                                <w:szCs w:val="16"/>
                              </w:rPr>
                              <w:t>ФАС России от 10.02.2026 по делу N 069/07/00-43/2026</w:t>
                            </w:r>
                            <w:r w:rsidRPr="00DD2EA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fldChar w:fldCharType="end"/>
                            </w:r>
                            <w:bookmarkEnd w:id="12"/>
                          </w:p>
                          <w:p w:rsidR="000B0F30" w:rsidRPr="00E01580" w:rsidRDefault="000B0F30" w:rsidP="000B0F30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1B371" id="_x0000_s1049" style="position:absolute;margin-left:28.85pt;margin-top:583.85pt;width:131.35pt;height:72.9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bookmarkStart w:id="13" w:name="_Hlk224124291"/>
                    <w:p w:rsidR="00C07E59" w:rsidRPr="00DD2EAC" w:rsidRDefault="00C07E59" w:rsidP="00C07E59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DD2EAC">
                        <w:rPr>
                          <w:rFonts w:ascii="Century Gothic" w:hAnsi="Century Gothic"/>
                          <w:sz w:val="16"/>
                          <w:szCs w:val="16"/>
                        </w:rPr>
                        <w:fldChar w:fldCharType="begin"/>
                      </w:r>
                      <w:r w:rsidRPr="00DD2EAC">
                        <w:rPr>
                          <w:rFonts w:ascii="Century Gothic" w:hAnsi="Century Gothic"/>
                          <w:sz w:val="16"/>
                          <w:szCs w:val="16"/>
                        </w:rPr>
                        <w:instrText xml:space="preserve"> HYPERLINK "https://login.consultant.ru/link/?req=doc&amp;base=PAS&amp;n=1127713" </w:instrText>
                      </w:r>
                      <w:r w:rsidRPr="00DD2EAC">
                        <w:rPr>
                          <w:rFonts w:ascii="Century Gothic" w:hAnsi="Century Gothic"/>
                          <w:sz w:val="16"/>
                          <w:szCs w:val="16"/>
                        </w:rPr>
                      </w:r>
                      <w:r w:rsidRPr="00DD2EAC">
                        <w:rPr>
                          <w:rFonts w:ascii="Century Gothic" w:hAnsi="Century Gothic"/>
                          <w:sz w:val="16"/>
                          <w:szCs w:val="16"/>
                        </w:rPr>
                        <w:fldChar w:fldCharType="separate"/>
                      </w:r>
                      <w:r w:rsidRPr="00DD2EAC">
                        <w:rPr>
                          <w:rStyle w:val="aa"/>
                          <w:rFonts w:ascii="Century Gothic" w:hAnsi="Century Gothic"/>
                          <w:sz w:val="16"/>
                          <w:szCs w:val="16"/>
                        </w:rPr>
                        <w:t xml:space="preserve">Решение Тверского </w:t>
                      </w:r>
                      <w:r w:rsidRPr="00DD2EAC">
                        <w:rPr>
                          <w:rStyle w:val="aa"/>
                          <w:rFonts w:ascii="Century Gothic" w:hAnsi="Century Gothic"/>
                          <w:sz w:val="16"/>
                          <w:szCs w:val="16"/>
                        </w:rPr>
                        <w:t>У</w:t>
                      </w:r>
                      <w:r w:rsidRPr="00DD2EAC">
                        <w:rPr>
                          <w:rStyle w:val="aa"/>
                          <w:rFonts w:ascii="Century Gothic" w:hAnsi="Century Gothic"/>
                          <w:sz w:val="16"/>
                          <w:szCs w:val="16"/>
                        </w:rPr>
                        <w:t>ФАС России от 10.02.2026 по делу N 069/07/00-43/2026</w:t>
                      </w:r>
                      <w:r w:rsidRPr="00DD2EAC">
                        <w:rPr>
                          <w:rFonts w:ascii="Century Gothic" w:hAnsi="Century Gothic"/>
                          <w:sz w:val="16"/>
                          <w:szCs w:val="16"/>
                        </w:rPr>
                        <w:fldChar w:fldCharType="end"/>
                      </w:r>
                      <w:bookmarkEnd w:id="13"/>
                    </w:p>
                    <w:p w:rsidR="000B0F30" w:rsidRPr="00E01580" w:rsidRDefault="000B0F30" w:rsidP="000B0F30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  <w:bookmarkStart w:id="14" w:name="_GoBack"/>
      <w:bookmarkEnd w:id="14"/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EA10F4"/>
    <w:multiLevelType w:val="hybridMultilevel"/>
    <w:tmpl w:val="3886F74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CB2"/>
    <w:multiLevelType w:val="hybridMultilevel"/>
    <w:tmpl w:val="8B7A44D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857B16"/>
    <w:multiLevelType w:val="hybridMultilevel"/>
    <w:tmpl w:val="AB2681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0069DC"/>
    <w:multiLevelType w:val="hybridMultilevel"/>
    <w:tmpl w:val="CDC0D5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D752C0"/>
    <w:multiLevelType w:val="hybridMultilevel"/>
    <w:tmpl w:val="2A38F2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8F18C3"/>
    <w:multiLevelType w:val="hybridMultilevel"/>
    <w:tmpl w:val="553A1EF6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9"/>
  </w:num>
  <w:num w:numId="4">
    <w:abstractNumId w:val="35"/>
  </w:num>
  <w:num w:numId="5">
    <w:abstractNumId w:val="8"/>
  </w:num>
  <w:num w:numId="6">
    <w:abstractNumId w:val="11"/>
  </w:num>
  <w:num w:numId="7">
    <w:abstractNumId w:val="21"/>
  </w:num>
  <w:num w:numId="8">
    <w:abstractNumId w:val="9"/>
  </w:num>
  <w:num w:numId="9">
    <w:abstractNumId w:val="13"/>
  </w:num>
  <w:num w:numId="10">
    <w:abstractNumId w:val="15"/>
  </w:num>
  <w:num w:numId="11">
    <w:abstractNumId w:val="4"/>
  </w:num>
  <w:num w:numId="12">
    <w:abstractNumId w:val="25"/>
  </w:num>
  <w:num w:numId="13">
    <w:abstractNumId w:val="30"/>
  </w:num>
  <w:num w:numId="14">
    <w:abstractNumId w:val="5"/>
  </w:num>
  <w:num w:numId="15">
    <w:abstractNumId w:val="2"/>
  </w:num>
  <w:num w:numId="16">
    <w:abstractNumId w:val="10"/>
  </w:num>
  <w:num w:numId="17">
    <w:abstractNumId w:val="1"/>
  </w:num>
  <w:num w:numId="18">
    <w:abstractNumId w:val="14"/>
  </w:num>
  <w:num w:numId="19">
    <w:abstractNumId w:val="34"/>
  </w:num>
  <w:num w:numId="20">
    <w:abstractNumId w:val="31"/>
  </w:num>
  <w:num w:numId="21">
    <w:abstractNumId w:val="12"/>
  </w:num>
  <w:num w:numId="22">
    <w:abstractNumId w:val="33"/>
  </w:num>
  <w:num w:numId="23">
    <w:abstractNumId w:val="20"/>
  </w:num>
  <w:num w:numId="24">
    <w:abstractNumId w:val="0"/>
  </w:num>
  <w:num w:numId="25">
    <w:abstractNumId w:val="3"/>
  </w:num>
  <w:num w:numId="26">
    <w:abstractNumId w:val="29"/>
  </w:num>
  <w:num w:numId="27">
    <w:abstractNumId w:val="16"/>
  </w:num>
  <w:num w:numId="28">
    <w:abstractNumId w:val="32"/>
  </w:num>
  <w:num w:numId="29">
    <w:abstractNumId w:val="26"/>
  </w:num>
  <w:num w:numId="30">
    <w:abstractNumId w:val="6"/>
  </w:num>
  <w:num w:numId="31">
    <w:abstractNumId w:val="23"/>
  </w:num>
  <w:num w:numId="32">
    <w:abstractNumId w:val="22"/>
  </w:num>
  <w:num w:numId="33">
    <w:abstractNumId w:val="27"/>
  </w:num>
  <w:num w:numId="34">
    <w:abstractNumId w:val="28"/>
  </w:num>
  <w:num w:numId="35">
    <w:abstractNumId w:val="17"/>
  </w:num>
  <w:num w:numId="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26B1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4AA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0F30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807C5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18DA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5E7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568CA"/>
    <w:rsid w:val="00660C15"/>
    <w:rsid w:val="006638B1"/>
    <w:rsid w:val="00684286"/>
    <w:rsid w:val="00684BC1"/>
    <w:rsid w:val="006858D0"/>
    <w:rsid w:val="0069081E"/>
    <w:rsid w:val="0069273F"/>
    <w:rsid w:val="00694970"/>
    <w:rsid w:val="006A2B4E"/>
    <w:rsid w:val="006A4196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6C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358A2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34D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1973"/>
    <w:rsid w:val="008B5D73"/>
    <w:rsid w:val="008B6954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26E2A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B75C8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78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07E59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2AFE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534AB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5283"/>
    <w:rsid w:val="00F9643A"/>
    <w:rsid w:val="00FA0479"/>
    <w:rsid w:val="00FA0BE5"/>
    <w:rsid w:val="00FA1013"/>
    <w:rsid w:val="00FA3502"/>
    <w:rsid w:val="00FA507B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8D8E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140" TargetMode="External"/><Relationship Id="rId13" Type="http://schemas.openxmlformats.org/officeDocument/2006/relationships/hyperlink" Target="https://login.consultant.ru/link/?req=doc&amp;base=KSOJ006&amp;n=206143" TargetMode="External"/><Relationship Id="rId18" Type="http://schemas.openxmlformats.org/officeDocument/2006/relationships/hyperlink" Target="https://login.consultant.ru/link/?req=doc&amp;base=LAW&amp;n=52827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8140" TargetMode="External"/><Relationship Id="rId12" Type="http://schemas.openxmlformats.org/officeDocument/2006/relationships/hyperlink" Target="https://login.consultant.ru/link/?req=doc&amp;base=LAW&amp;n=528445" TargetMode="External"/><Relationship Id="rId17" Type="http://schemas.openxmlformats.org/officeDocument/2006/relationships/hyperlink" Target="https://login.consultant.ru/link/?req=doc&amp;base=LAW&amp;n=52827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BI&amp;n=23920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844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KSOJ006&amp;n=206143" TargetMode="External"/><Relationship Id="rId10" Type="http://schemas.openxmlformats.org/officeDocument/2006/relationships/hyperlink" Target="https://login.consultant.ru/link/?req=doc&amp;base=LAW&amp;n=52827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272" TargetMode="External"/><Relationship Id="rId14" Type="http://schemas.openxmlformats.org/officeDocument/2006/relationships/hyperlink" Target="https://login.consultant.ru/link/?req=doc&amp;base=PBI&amp;n=239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2026-03-10T02:51:00Z</cp:lastPrinted>
  <dcterms:created xsi:type="dcterms:W3CDTF">2026-03-13T03:06:00Z</dcterms:created>
  <dcterms:modified xsi:type="dcterms:W3CDTF">2026-03-13T03:06:00Z</dcterms:modified>
</cp:coreProperties>
</file>